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A3AE" w14:textId="0818DCD3" w:rsidR="00890CEB" w:rsidRPr="00517CE1" w:rsidRDefault="00890CEB"/>
    <w:tbl>
      <w:tblPr>
        <w:tblStyle w:val="TableGrid"/>
        <w:tblpPr w:leftFromText="180" w:rightFromText="180" w:vertAnchor="text" w:tblpY="13"/>
        <w:tblW w:w="0" w:type="auto"/>
        <w:tblLayout w:type="fixed"/>
        <w:tblCellMar>
          <w:left w:w="0" w:type="dxa"/>
          <w:right w:w="0" w:type="dxa"/>
        </w:tblCellMar>
        <w:tblLook w:val="04A0" w:firstRow="1" w:lastRow="0" w:firstColumn="1" w:lastColumn="0" w:noHBand="0" w:noVBand="1"/>
      </w:tblPr>
      <w:tblGrid>
        <w:gridCol w:w="10488"/>
      </w:tblGrid>
      <w:tr w:rsidR="00BE1924" w:rsidRPr="004B084B" w14:paraId="4882926B" w14:textId="77777777" w:rsidTr="00BE1924">
        <w:trPr>
          <w:trHeight w:val="5713"/>
        </w:trPr>
        <w:tc>
          <w:tcPr>
            <w:tcW w:w="10488" w:type="dxa"/>
          </w:tcPr>
          <w:p w14:paraId="19DFEFAE" w14:textId="3CDC3AAF" w:rsidR="00242A21" w:rsidRPr="004B084B" w:rsidRDefault="004B084B" w:rsidP="00890CEB">
            <w:pPr>
              <w:pStyle w:val="DocumentTitle0"/>
              <w:rPr>
                <w:color w:val="DA291C" w:themeColor="background2"/>
                <w:sz w:val="98"/>
                <w:szCs w:val="98"/>
              </w:rPr>
            </w:pPr>
            <w:r w:rsidRPr="004B084B">
              <w:rPr>
                <w:noProof/>
                <w:sz w:val="98"/>
                <w:szCs w:val="98"/>
                <w:lang w:eastAsia="en-GB"/>
              </w:rPr>
              <w:drawing>
                <wp:anchor distT="0" distB="0" distL="114300" distR="114300" simplePos="0" relativeHeight="251656192" behindDoc="0" locked="0" layoutInCell="1" allowOverlap="1" wp14:anchorId="36AB4C5E" wp14:editId="5218C7CC">
                  <wp:simplePos x="0" y="0"/>
                  <wp:positionH relativeFrom="page">
                    <wp:posOffset>5086985</wp:posOffset>
                  </wp:positionH>
                  <wp:positionV relativeFrom="page">
                    <wp:posOffset>-763270</wp:posOffset>
                  </wp:positionV>
                  <wp:extent cx="2023110" cy="6166485"/>
                  <wp:effectExtent l="0" t="0" r="0" b="5715"/>
                  <wp:wrapNone/>
                  <wp:docPr id="7" name="Picture 7" descr="V:\Design Bridge\3996_Save the Children templates\Assets\red circl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esign Bridge\3996_Save the Children templates\Assets\red circle to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616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A92CC" w14:textId="422F46A0" w:rsidR="00BE1924" w:rsidRPr="004B084B" w:rsidRDefault="004B020E" w:rsidP="00FC521E">
            <w:pPr>
              <w:pStyle w:val="DocumentTitle0"/>
              <w:rPr>
                <w:color w:val="DA291C" w:themeColor="background2"/>
                <w:sz w:val="98"/>
                <w:szCs w:val="98"/>
              </w:rPr>
            </w:pPr>
            <w:r>
              <w:rPr>
                <w:color w:val="DA291C" w:themeColor="background2"/>
                <w:sz w:val="98"/>
                <w:szCs w:val="98"/>
              </w:rPr>
              <w:t>Part 2: Response Guidance</w:t>
            </w:r>
          </w:p>
          <w:p w14:paraId="2DDE6983" w14:textId="77777777" w:rsidR="00242A21" w:rsidRPr="004B084B" w:rsidRDefault="00242A21" w:rsidP="00890CEB">
            <w:pPr>
              <w:pStyle w:val="DocumentTitle0"/>
              <w:rPr>
                <w:sz w:val="98"/>
                <w:szCs w:val="98"/>
              </w:rPr>
            </w:pPr>
          </w:p>
        </w:tc>
      </w:tr>
      <w:tr w:rsidR="00BE1924" w:rsidRPr="00517CE1" w14:paraId="47FBB7D5" w14:textId="77777777" w:rsidTr="00BE1924">
        <w:trPr>
          <w:trHeight w:val="1361"/>
        </w:trPr>
        <w:tc>
          <w:tcPr>
            <w:tcW w:w="10488" w:type="dxa"/>
          </w:tcPr>
          <w:p w14:paraId="5A5519C1" w14:textId="77777777" w:rsidR="000063E6" w:rsidRDefault="00FC521E" w:rsidP="004273C7">
            <w:pPr>
              <w:pStyle w:val="DocumentSubtitle"/>
            </w:pPr>
            <w:r>
              <w:t>For the P</w:t>
            </w:r>
            <w:r w:rsidR="00242A21" w:rsidRPr="00517CE1">
              <w:t xml:space="preserve">rovision of </w:t>
            </w:r>
            <w:r w:rsidR="004273C7">
              <w:t xml:space="preserve">Global Cash Transfers </w:t>
            </w:r>
            <w:r w:rsidR="000063E6" w:rsidRPr="00517CE1">
              <w:t>2017</w:t>
            </w:r>
          </w:p>
          <w:p w14:paraId="7F785FAF" w14:textId="22D59984" w:rsidR="00BE5925" w:rsidRPr="00BE5925" w:rsidRDefault="00BE5925" w:rsidP="00BE5925">
            <w:pPr>
              <w:pStyle w:val="DocumentDescription"/>
            </w:pPr>
            <w:r>
              <w:t>SCI/2017/003</w:t>
            </w:r>
          </w:p>
        </w:tc>
      </w:tr>
    </w:tbl>
    <w:p w14:paraId="1EC83894" w14:textId="694B520B" w:rsidR="004273C7" w:rsidRDefault="005B1F3A" w:rsidP="000B2EC8">
      <w:r w:rsidRPr="00517CE1">
        <w:rPr>
          <w:noProof/>
          <w:lang w:eastAsia="en-GB"/>
        </w:rPr>
        <w:drawing>
          <wp:anchor distT="0" distB="0" distL="114300" distR="114300" simplePos="0" relativeHeight="251655168" behindDoc="0" locked="0" layoutInCell="1" allowOverlap="1" wp14:anchorId="0B5AF739" wp14:editId="1BB5C2A4">
            <wp:simplePos x="0" y="0"/>
            <wp:positionH relativeFrom="page">
              <wp:posOffset>0</wp:posOffset>
            </wp:positionH>
            <wp:positionV relativeFrom="page">
              <wp:posOffset>5984875</wp:posOffset>
            </wp:positionV>
            <wp:extent cx="5914390" cy="1907540"/>
            <wp:effectExtent l="0" t="0" r="0" b="0"/>
            <wp:wrapNone/>
            <wp:docPr id="5" name="Picture 5" descr="V:\Design Bridge\3996_Save the Children templates\Assets\red circl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esign Bridge\3996_Save the Children templates\Assets\red circle botto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4390"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CB118" w14:textId="77777777" w:rsidR="004273C7" w:rsidRPr="004273C7" w:rsidRDefault="004273C7" w:rsidP="004273C7"/>
    <w:p w14:paraId="27349D82" w14:textId="77777777" w:rsidR="004273C7" w:rsidRPr="004273C7" w:rsidRDefault="004273C7" w:rsidP="004273C7"/>
    <w:p w14:paraId="00CD9B97" w14:textId="77777777" w:rsidR="004273C7" w:rsidRPr="004273C7" w:rsidRDefault="004273C7" w:rsidP="004273C7"/>
    <w:p w14:paraId="48EB528A" w14:textId="77777777" w:rsidR="004273C7" w:rsidRPr="004273C7" w:rsidRDefault="004273C7" w:rsidP="004273C7"/>
    <w:p w14:paraId="1D976E06" w14:textId="77777777" w:rsidR="004273C7" w:rsidRPr="004273C7" w:rsidRDefault="004273C7" w:rsidP="004273C7"/>
    <w:p w14:paraId="10B69160" w14:textId="77777777" w:rsidR="004273C7" w:rsidRPr="004273C7" w:rsidRDefault="004273C7" w:rsidP="004273C7"/>
    <w:p w14:paraId="115D9C93" w14:textId="77777777" w:rsidR="004273C7" w:rsidRPr="004273C7" w:rsidRDefault="004273C7" w:rsidP="004273C7"/>
    <w:p w14:paraId="4501AA25" w14:textId="77777777" w:rsidR="004273C7" w:rsidRPr="004273C7" w:rsidRDefault="004273C7" w:rsidP="004273C7"/>
    <w:p w14:paraId="6CD3ACF6" w14:textId="77777777" w:rsidR="004273C7" w:rsidRPr="004273C7" w:rsidRDefault="004273C7" w:rsidP="004273C7"/>
    <w:p w14:paraId="6C67A860" w14:textId="77777777" w:rsidR="004273C7" w:rsidRPr="004273C7" w:rsidRDefault="004273C7" w:rsidP="004273C7"/>
    <w:p w14:paraId="6B68E80B" w14:textId="758E570F" w:rsidR="004273C7" w:rsidRPr="004273C7" w:rsidRDefault="004273C7" w:rsidP="004273C7"/>
    <w:p w14:paraId="7B1B9E95" w14:textId="77777777" w:rsidR="004273C7" w:rsidRPr="004273C7" w:rsidRDefault="004273C7" w:rsidP="004273C7"/>
    <w:p w14:paraId="50E09504" w14:textId="5909F197" w:rsidR="004273C7" w:rsidRDefault="004273C7" w:rsidP="004273C7">
      <w:pPr>
        <w:tabs>
          <w:tab w:val="left" w:pos="1540"/>
        </w:tabs>
      </w:pPr>
      <w:r>
        <w:tab/>
      </w:r>
    </w:p>
    <w:p w14:paraId="22700379" w14:textId="49754373" w:rsidR="004273C7" w:rsidRDefault="004273C7" w:rsidP="001F7DED">
      <w:pPr>
        <w:spacing w:after="0" w:line="240" w:lineRule="auto"/>
        <w:jc w:val="right"/>
        <w:rPr>
          <w:rFonts w:cs="Arial"/>
        </w:rPr>
      </w:pPr>
      <w:r w:rsidRPr="008E5516">
        <w:rPr>
          <w:rFonts w:cs="Arial"/>
        </w:rPr>
        <w:lastRenderedPageBreak/>
        <w:t>Date</w:t>
      </w:r>
      <w:r w:rsidR="00CE0A71">
        <w:rPr>
          <w:rFonts w:cs="Arial"/>
        </w:rPr>
        <w:t>: 05/05/</w:t>
      </w:r>
      <w:r>
        <w:rPr>
          <w:rFonts w:cs="Arial"/>
        </w:rPr>
        <w:t>2017</w:t>
      </w:r>
    </w:p>
    <w:p w14:paraId="2825DBE6" w14:textId="268D5FA2" w:rsidR="00095EEE" w:rsidRPr="001E26CC" w:rsidRDefault="004B020E" w:rsidP="004B020E">
      <w:pPr>
        <w:pStyle w:val="Heading2"/>
        <w:spacing w:before="240" w:after="120"/>
        <w:jc w:val="both"/>
        <w:rPr>
          <w:rFonts w:ascii="Calibri" w:hAnsi="Calibri"/>
          <w:color w:val="6D140E" w:themeColor="accent1" w:themeShade="80"/>
          <w:sz w:val="52"/>
          <w:szCs w:val="52"/>
        </w:rPr>
      </w:pPr>
      <w:r>
        <w:rPr>
          <w:rFonts w:ascii="Calibri" w:hAnsi="Calibri"/>
          <w:color w:val="6D140E" w:themeColor="accent1" w:themeShade="80"/>
          <w:sz w:val="52"/>
          <w:szCs w:val="52"/>
        </w:rPr>
        <w:t>Introduction</w:t>
      </w:r>
    </w:p>
    <w:p w14:paraId="49F38E2F" w14:textId="2CDEC786" w:rsidR="004273C7" w:rsidRPr="001E26CC" w:rsidRDefault="004273C7" w:rsidP="004273C7">
      <w:pPr>
        <w:spacing w:after="0" w:line="240" w:lineRule="auto"/>
        <w:rPr>
          <w:rFonts w:ascii="Calibri" w:hAnsi="Calibri" w:cs="Arial"/>
        </w:rPr>
      </w:pPr>
    </w:p>
    <w:p w14:paraId="6883A55F" w14:textId="77777777" w:rsidR="004B020E" w:rsidRDefault="004B020E" w:rsidP="004B020E">
      <w:pPr>
        <w:tabs>
          <w:tab w:val="left" w:pos="1442"/>
          <w:tab w:val="left" w:pos="2880"/>
        </w:tabs>
        <w:rPr>
          <w:rFonts w:cs="Arial"/>
        </w:rPr>
      </w:pPr>
      <w:r>
        <w:rPr>
          <w:rFonts w:cs="Arial"/>
        </w:rPr>
        <w:t xml:space="preserve">Save the Children International invites proposals in the following Lots.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8595"/>
      </w:tblGrid>
      <w:tr w:rsidR="004B020E" w14:paraId="335F6D2A" w14:textId="77777777" w:rsidTr="00D44209">
        <w:trPr>
          <w:trHeight w:val="281"/>
        </w:trPr>
        <w:tc>
          <w:tcPr>
            <w:tcW w:w="586" w:type="pct"/>
          </w:tcPr>
          <w:p w14:paraId="1D6C2673" w14:textId="77777777" w:rsidR="004B020E" w:rsidRDefault="004B020E" w:rsidP="00D44209">
            <w:pPr>
              <w:tabs>
                <w:tab w:val="left" w:pos="1442"/>
                <w:tab w:val="left" w:pos="2880"/>
              </w:tabs>
              <w:spacing w:after="0"/>
              <w:rPr>
                <w:b/>
              </w:rPr>
            </w:pPr>
          </w:p>
        </w:tc>
        <w:tc>
          <w:tcPr>
            <w:tcW w:w="4414" w:type="pct"/>
            <w:shd w:val="clear" w:color="auto" w:fill="auto"/>
          </w:tcPr>
          <w:p w14:paraId="590BC3B2" w14:textId="77777777" w:rsidR="004B020E" w:rsidRPr="00FE61CF" w:rsidRDefault="004B020E" w:rsidP="00D44209">
            <w:pPr>
              <w:tabs>
                <w:tab w:val="left" w:pos="1442"/>
                <w:tab w:val="left" w:pos="2880"/>
              </w:tabs>
              <w:spacing w:after="0"/>
              <w:rPr>
                <w:b/>
              </w:rPr>
            </w:pPr>
            <w:r>
              <w:rPr>
                <w:b/>
              </w:rPr>
              <w:t>Service</w:t>
            </w:r>
            <w:r w:rsidRPr="00FE61CF">
              <w:rPr>
                <w:b/>
              </w:rPr>
              <w:t xml:space="preserve"> </w:t>
            </w:r>
          </w:p>
        </w:tc>
      </w:tr>
      <w:tr w:rsidR="004B020E" w:rsidRPr="0089794A" w14:paraId="26B751A6" w14:textId="77777777" w:rsidTr="00D44209">
        <w:trPr>
          <w:trHeight w:val="281"/>
        </w:trPr>
        <w:tc>
          <w:tcPr>
            <w:tcW w:w="586" w:type="pct"/>
          </w:tcPr>
          <w:p w14:paraId="6EEBB481" w14:textId="77777777" w:rsidR="004B020E" w:rsidRPr="0089794A" w:rsidRDefault="004B020E" w:rsidP="00D44209">
            <w:pPr>
              <w:tabs>
                <w:tab w:val="left" w:pos="2880"/>
              </w:tabs>
              <w:spacing w:after="0"/>
            </w:pPr>
            <w:r>
              <w:t>Lot 1</w:t>
            </w:r>
          </w:p>
        </w:tc>
        <w:tc>
          <w:tcPr>
            <w:tcW w:w="4414" w:type="pct"/>
            <w:shd w:val="clear" w:color="auto" w:fill="auto"/>
          </w:tcPr>
          <w:p w14:paraId="6378A74E" w14:textId="77777777" w:rsidR="004B020E" w:rsidRPr="0089794A" w:rsidRDefault="004B020E" w:rsidP="00D44209">
            <w:pPr>
              <w:tabs>
                <w:tab w:val="left" w:pos="2880"/>
              </w:tabs>
              <w:spacing w:after="0"/>
            </w:pPr>
            <w:r>
              <w:t>Physical voucher or physical cash disbursement</w:t>
            </w:r>
          </w:p>
        </w:tc>
      </w:tr>
      <w:tr w:rsidR="004B020E" w:rsidRPr="0089794A" w14:paraId="0EAA7A89" w14:textId="77777777" w:rsidTr="00D44209">
        <w:trPr>
          <w:trHeight w:val="281"/>
        </w:trPr>
        <w:tc>
          <w:tcPr>
            <w:tcW w:w="586" w:type="pct"/>
          </w:tcPr>
          <w:p w14:paraId="61C41FE0" w14:textId="77777777" w:rsidR="004B020E" w:rsidRPr="0089794A" w:rsidRDefault="004B020E" w:rsidP="00D44209">
            <w:pPr>
              <w:tabs>
                <w:tab w:val="left" w:pos="2880"/>
              </w:tabs>
              <w:spacing w:after="0"/>
            </w:pPr>
            <w:r>
              <w:t>Lot 2</w:t>
            </w:r>
          </w:p>
        </w:tc>
        <w:tc>
          <w:tcPr>
            <w:tcW w:w="4414" w:type="pct"/>
            <w:shd w:val="clear" w:color="auto" w:fill="auto"/>
          </w:tcPr>
          <w:p w14:paraId="3C07B4A9" w14:textId="4DE437CC" w:rsidR="004B020E" w:rsidRPr="0089794A" w:rsidRDefault="00537FED" w:rsidP="00D44209">
            <w:pPr>
              <w:tabs>
                <w:tab w:val="left" w:pos="2880"/>
              </w:tabs>
              <w:spacing w:after="0"/>
            </w:pPr>
            <w:r>
              <w:t>Electronic</w:t>
            </w:r>
            <w:r w:rsidR="004B020E">
              <w:t xml:space="preserve"> disbursement</w:t>
            </w:r>
          </w:p>
        </w:tc>
      </w:tr>
      <w:tr w:rsidR="004B020E" w:rsidRPr="0089794A" w14:paraId="7E1A0455" w14:textId="77777777" w:rsidTr="00D44209">
        <w:trPr>
          <w:trHeight w:val="281"/>
        </w:trPr>
        <w:tc>
          <w:tcPr>
            <w:tcW w:w="586" w:type="pct"/>
          </w:tcPr>
          <w:p w14:paraId="3D2B83A8" w14:textId="77777777" w:rsidR="004B020E" w:rsidRPr="0089794A" w:rsidRDefault="004B020E" w:rsidP="00D44209">
            <w:pPr>
              <w:tabs>
                <w:tab w:val="left" w:pos="2880"/>
              </w:tabs>
              <w:spacing w:after="0"/>
            </w:pPr>
            <w:r>
              <w:t>Lot 3</w:t>
            </w:r>
          </w:p>
        </w:tc>
        <w:tc>
          <w:tcPr>
            <w:tcW w:w="4414" w:type="pct"/>
            <w:shd w:val="clear" w:color="auto" w:fill="auto"/>
          </w:tcPr>
          <w:p w14:paraId="49668C1D" w14:textId="77777777" w:rsidR="004B020E" w:rsidRPr="0089794A" w:rsidRDefault="004B020E" w:rsidP="00D44209">
            <w:pPr>
              <w:tabs>
                <w:tab w:val="left" w:pos="2880"/>
              </w:tabs>
              <w:spacing w:after="0"/>
            </w:pPr>
            <w:r>
              <w:t>Mobile account disbursement</w:t>
            </w:r>
          </w:p>
        </w:tc>
      </w:tr>
      <w:tr w:rsidR="004B020E" w:rsidRPr="0089794A" w14:paraId="0F9CAEB5" w14:textId="77777777" w:rsidTr="00D44209">
        <w:trPr>
          <w:trHeight w:val="281"/>
        </w:trPr>
        <w:tc>
          <w:tcPr>
            <w:tcW w:w="586" w:type="pct"/>
          </w:tcPr>
          <w:p w14:paraId="1331EFC8" w14:textId="2C92CE58" w:rsidR="004B020E" w:rsidRPr="0089794A" w:rsidRDefault="009E4A83" w:rsidP="00D44209">
            <w:pPr>
              <w:tabs>
                <w:tab w:val="left" w:pos="2880"/>
              </w:tabs>
              <w:spacing w:after="0"/>
            </w:pPr>
            <w:r>
              <w:t>Lot 4</w:t>
            </w:r>
          </w:p>
        </w:tc>
        <w:tc>
          <w:tcPr>
            <w:tcW w:w="4414" w:type="pct"/>
            <w:shd w:val="clear" w:color="auto" w:fill="auto"/>
          </w:tcPr>
          <w:p w14:paraId="7DC87E28" w14:textId="529290BC" w:rsidR="004B020E" w:rsidRPr="0089794A" w:rsidRDefault="004B020E" w:rsidP="00CE0A71">
            <w:pPr>
              <w:tabs>
                <w:tab w:val="left" w:pos="2880"/>
              </w:tabs>
              <w:spacing w:after="0"/>
            </w:pPr>
            <w:r>
              <w:t xml:space="preserve">Central management </w:t>
            </w:r>
            <w:r w:rsidR="00CE0A71">
              <w:t>of cash transfer services on behalf of SCI</w:t>
            </w:r>
          </w:p>
        </w:tc>
      </w:tr>
    </w:tbl>
    <w:p w14:paraId="08E71812" w14:textId="77777777" w:rsidR="004B020E" w:rsidRDefault="004B020E" w:rsidP="004B020E">
      <w:pPr>
        <w:spacing w:after="0"/>
        <w:rPr>
          <w:rFonts w:cs="Arial"/>
          <w:b/>
        </w:rPr>
      </w:pPr>
    </w:p>
    <w:p w14:paraId="24931480" w14:textId="77777777" w:rsidR="004B020E" w:rsidRPr="0057189C" w:rsidRDefault="004B020E" w:rsidP="004B020E">
      <w:pPr>
        <w:rPr>
          <w:rFonts w:cs="Arial"/>
          <w:b/>
        </w:rPr>
      </w:pPr>
      <w:r w:rsidRPr="0057189C">
        <w:rPr>
          <w:rFonts w:cs="Arial"/>
          <w:b/>
        </w:rPr>
        <w:t xml:space="preserve">Instructions: </w:t>
      </w:r>
    </w:p>
    <w:p w14:paraId="3986418D" w14:textId="77777777" w:rsidR="004B020E" w:rsidRPr="00602478" w:rsidRDefault="004B020E" w:rsidP="004B020E">
      <w:pPr>
        <w:pStyle w:val="ListParagraph"/>
        <w:numPr>
          <w:ilvl w:val="0"/>
          <w:numId w:val="45"/>
        </w:numPr>
        <w:rPr>
          <w:rFonts w:cs="Arial"/>
        </w:rPr>
      </w:pPr>
      <w:r w:rsidRPr="0057189C">
        <w:rPr>
          <w:rFonts w:cs="Arial"/>
        </w:rPr>
        <w:t xml:space="preserve">You may respond to multiple Lots.   </w:t>
      </w:r>
      <w:r>
        <w:rPr>
          <w:rFonts w:cs="Arial"/>
        </w:rPr>
        <w:t>Y</w:t>
      </w:r>
      <w:r w:rsidRPr="00602478">
        <w:rPr>
          <w:rFonts w:cs="Arial"/>
        </w:rPr>
        <w:t>ou should</w:t>
      </w:r>
      <w:r>
        <w:rPr>
          <w:rFonts w:cs="Arial"/>
        </w:rPr>
        <w:t xml:space="preserve"> omit the entre Lot if you </w:t>
      </w:r>
      <w:r w:rsidRPr="00602478">
        <w:rPr>
          <w:rFonts w:cs="Arial"/>
          <w:u w:val="single"/>
        </w:rPr>
        <w:t>do not</w:t>
      </w:r>
      <w:r w:rsidRPr="00602478">
        <w:rPr>
          <w:rFonts w:cs="Arial"/>
        </w:rPr>
        <w:t xml:space="preserve"> wish to make a response</w:t>
      </w:r>
      <w:r>
        <w:rPr>
          <w:rFonts w:cs="Arial"/>
        </w:rPr>
        <w:t xml:space="preserve"> for that Lot</w:t>
      </w:r>
      <w:r w:rsidRPr="00602478">
        <w:rPr>
          <w:rFonts w:cs="Arial"/>
        </w:rPr>
        <w:t xml:space="preserve">.   </w:t>
      </w:r>
    </w:p>
    <w:p w14:paraId="6E8D89E6" w14:textId="7200F5AF" w:rsidR="004B020E" w:rsidRPr="006125CE" w:rsidRDefault="004B020E" w:rsidP="004B020E">
      <w:pPr>
        <w:pStyle w:val="ListParagraph"/>
        <w:numPr>
          <w:ilvl w:val="0"/>
          <w:numId w:val="45"/>
        </w:numPr>
        <w:rPr>
          <w:rFonts w:asciiTheme="minorHAnsi" w:hAnsiTheme="minorHAnsi" w:cs="Arial"/>
          <w:b/>
          <w:sz w:val="22"/>
          <w:szCs w:val="22"/>
        </w:rPr>
      </w:pPr>
      <w:r w:rsidRPr="0057189C">
        <w:rPr>
          <w:rFonts w:cs="Arial"/>
        </w:rPr>
        <w:t>You may want to describe</w:t>
      </w:r>
      <w:r>
        <w:rPr>
          <w:rFonts w:cs="Arial"/>
        </w:rPr>
        <w:t xml:space="preserve"> a</w:t>
      </w:r>
      <w:r w:rsidR="00CE0A71">
        <w:rPr>
          <w:rFonts w:cs="Arial"/>
        </w:rPr>
        <w:t xml:space="preserve"> different service</w:t>
      </w:r>
      <w:r>
        <w:rPr>
          <w:rFonts w:cs="Arial"/>
        </w:rPr>
        <w:t xml:space="preserve"> </w:t>
      </w:r>
      <w:r w:rsidRPr="0057189C">
        <w:rPr>
          <w:rFonts w:cs="Arial"/>
        </w:rPr>
        <w:t xml:space="preserve">in different geographic areas.  In this case, please </w:t>
      </w:r>
      <w:r>
        <w:rPr>
          <w:rFonts w:cs="Arial"/>
        </w:rPr>
        <w:t xml:space="preserve">describe the services </w:t>
      </w:r>
      <w:r w:rsidR="00CE0A71">
        <w:rPr>
          <w:rFonts w:cs="Arial"/>
        </w:rPr>
        <w:t>individually</w:t>
      </w:r>
      <w:r>
        <w:rPr>
          <w:rFonts w:cs="Arial"/>
        </w:rPr>
        <w:t xml:space="preserve"> in </w:t>
      </w:r>
      <w:r w:rsidR="00CE0A71">
        <w:rPr>
          <w:rFonts w:cs="Arial"/>
        </w:rPr>
        <w:t>your</w:t>
      </w:r>
      <w:r>
        <w:rPr>
          <w:rFonts w:cs="Arial"/>
        </w:rPr>
        <w:t xml:space="preserve"> response and then indicate </w:t>
      </w:r>
      <w:r w:rsidRPr="0057189C">
        <w:rPr>
          <w:rFonts w:cs="Arial"/>
        </w:rPr>
        <w:t>which service applies to which geography on the</w:t>
      </w:r>
      <w:r w:rsidRPr="004B020E">
        <w:rPr>
          <w:rFonts w:cs="Arial"/>
          <w:b/>
        </w:rPr>
        <w:t xml:space="preserve"> </w:t>
      </w:r>
      <w:r>
        <w:rPr>
          <w:rFonts w:cs="Arial"/>
          <w:b/>
        </w:rPr>
        <w:t xml:space="preserve">Part 3: </w:t>
      </w:r>
      <w:r w:rsidR="00CE0A71">
        <w:rPr>
          <w:rFonts w:cs="Arial"/>
          <w:b/>
        </w:rPr>
        <w:t>Geographic Coverage</w:t>
      </w:r>
      <w:r w:rsidRPr="006125CE">
        <w:rPr>
          <w:rFonts w:cs="Arial"/>
        </w:rPr>
        <w:t xml:space="preserve"> using</w:t>
      </w:r>
      <w:r>
        <w:rPr>
          <w:rFonts w:cs="Arial"/>
        </w:rPr>
        <w:t xml:space="preserve"> the </w:t>
      </w:r>
      <w:r w:rsidR="00CE0A71">
        <w:rPr>
          <w:rFonts w:cs="Arial"/>
        </w:rPr>
        <w:t>“</w:t>
      </w:r>
      <w:r>
        <w:rPr>
          <w:rFonts w:cs="Arial"/>
        </w:rPr>
        <w:t>Service Grouping</w:t>
      </w:r>
      <w:r w:rsidR="00CE0A71">
        <w:rPr>
          <w:rFonts w:cs="Arial"/>
        </w:rPr>
        <w:t>”</w:t>
      </w:r>
      <w:r>
        <w:rPr>
          <w:rFonts w:cs="Arial"/>
        </w:rPr>
        <w:t xml:space="preserve"> column to group them</w:t>
      </w:r>
      <w:r w:rsidRPr="006125CE">
        <w:rPr>
          <w:rFonts w:cs="Arial"/>
        </w:rPr>
        <w:t>.</w:t>
      </w:r>
    </w:p>
    <w:p w14:paraId="1BB3A8BD" w14:textId="6D590794" w:rsidR="004B020E" w:rsidRPr="009E4A83" w:rsidRDefault="004B020E" w:rsidP="004B020E">
      <w:pPr>
        <w:pStyle w:val="ListParagraph"/>
        <w:numPr>
          <w:ilvl w:val="0"/>
          <w:numId w:val="45"/>
        </w:numPr>
        <w:rPr>
          <w:rFonts w:asciiTheme="minorHAnsi" w:hAnsiTheme="minorHAnsi" w:cs="Arial"/>
          <w:b/>
          <w:sz w:val="22"/>
          <w:szCs w:val="22"/>
        </w:rPr>
      </w:pPr>
      <w:r>
        <w:rPr>
          <w:rFonts w:cs="Arial"/>
          <w:b/>
        </w:rPr>
        <w:t xml:space="preserve">All responses are to subject to the </w:t>
      </w:r>
      <w:r w:rsidR="00CE0A71">
        <w:rPr>
          <w:rFonts w:cs="Arial"/>
          <w:b/>
        </w:rPr>
        <w:t xml:space="preserve">terms contained in </w:t>
      </w:r>
      <w:r>
        <w:rPr>
          <w:rFonts w:cs="Arial"/>
          <w:b/>
        </w:rPr>
        <w:t>Part 4</w:t>
      </w:r>
      <w:r w:rsidR="009E4A83">
        <w:rPr>
          <w:rFonts w:cs="Arial"/>
          <w:b/>
        </w:rPr>
        <w:t xml:space="preserve"> : Draft Contract &amp; SCI Policies</w:t>
      </w:r>
      <w:r w:rsidR="00CE0A71">
        <w:rPr>
          <w:rFonts w:cs="Arial"/>
          <w:b/>
        </w:rPr>
        <w:t>, including the Baseline Scope of Work for the Services for which you are responding</w:t>
      </w:r>
      <w:r w:rsidR="009E4A83">
        <w:rPr>
          <w:rFonts w:cs="Arial"/>
          <w:b/>
        </w:rPr>
        <w:t>.</w:t>
      </w:r>
    </w:p>
    <w:p w14:paraId="0C149BEC" w14:textId="3B65B807" w:rsidR="004B020E" w:rsidRPr="001E26CC" w:rsidRDefault="00294643" w:rsidP="004B020E">
      <w:pPr>
        <w:pStyle w:val="Heading2"/>
        <w:spacing w:before="240" w:after="120"/>
        <w:rPr>
          <w:rFonts w:ascii="Calibri" w:hAnsi="Calibri"/>
          <w:color w:val="6D140E" w:themeColor="accent1" w:themeShade="80"/>
          <w:sz w:val="52"/>
          <w:szCs w:val="52"/>
        </w:rPr>
      </w:pPr>
      <w:r>
        <w:rPr>
          <w:rFonts w:ascii="Calibri" w:hAnsi="Calibri"/>
          <w:color w:val="6D140E" w:themeColor="accent1" w:themeShade="80"/>
          <w:sz w:val="52"/>
          <w:szCs w:val="52"/>
        </w:rPr>
        <w:t>Lot 1: Physical Cash or</w:t>
      </w:r>
      <w:r w:rsidR="004B020E">
        <w:rPr>
          <w:rFonts w:ascii="Calibri" w:hAnsi="Calibri"/>
          <w:color w:val="6D140E" w:themeColor="accent1" w:themeShade="80"/>
          <w:sz w:val="52"/>
          <w:szCs w:val="52"/>
        </w:rPr>
        <w:t xml:space="preserve"> Voucher Disbursement</w:t>
      </w:r>
    </w:p>
    <w:p w14:paraId="565D1FD1" w14:textId="77777777" w:rsidR="004B020E" w:rsidRDefault="004B020E" w:rsidP="004B020E">
      <w:pPr>
        <w:rPr>
          <w:rFonts w:cs="Arial"/>
          <w:b/>
          <w:u w:val="single"/>
        </w:rPr>
      </w:pPr>
    </w:p>
    <w:p w14:paraId="0E3CCA24" w14:textId="77777777" w:rsidR="004B020E" w:rsidRPr="00C23844" w:rsidRDefault="004B020E" w:rsidP="004B020E">
      <w:pPr>
        <w:spacing w:after="0"/>
        <w:rPr>
          <w:b/>
        </w:rPr>
      </w:pPr>
      <w:r>
        <w:t xml:space="preserve">This lot is likely to be applicable to: </w:t>
      </w:r>
      <w:r>
        <w:tab/>
      </w:r>
      <w:r w:rsidRPr="00C23844">
        <w:rPr>
          <w:b/>
        </w:rPr>
        <w:t>Banks with a regional network</w:t>
      </w:r>
    </w:p>
    <w:p w14:paraId="4D23795B" w14:textId="77777777" w:rsidR="004B020E" w:rsidRPr="00C23844" w:rsidRDefault="004B020E" w:rsidP="004B020E">
      <w:pPr>
        <w:spacing w:after="0"/>
        <w:rPr>
          <w:b/>
        </w:rPr>
      </w:pPr>
      <w:r>
        <w:rPr>
          <w:b/>
        </w:rPr>
        <w:tab/>
      </w:r>
      <w:r>
        <w:rPr>
          <w:b/>
        </w:rPr>
        <w:tab/>
      </w:r>
      <w:r>
        <w:rPr>
          <w:b/>
        </w:rPr>
        <w:tab/>
      </w:r>
      <w:r>
        <w:rPr>
          <w:b/>
        </w:rPr>
        <w:tab/>
        <w:t xml:space="preserve">      </w:t>
      </w:r>
      <w:r>
        <w:rPr>
          <w:b/>
        </w:rPr>
        <w:tab/>
      </w:r>
      <w:r w:rsidRPr="00C23844">
        <w:rPr>
          <w:b/>
        </w:rPr>
        <w:t xml:space="preserve">Security firms with an established network </w:t>
      </w:r>
    </w:p>
    <w:p w14:paraId="64F36D53" w14:textId="25C06F2F" w:rsidR="004B020E" w:rsidRPr="00C23844" w:rsidRDefault="004B020E" w:rsidP="004B020E">
      <w:pPr>
        <w:spacing w:after="0"/>
        <w:ind w:left="3600"/>
        <w:rPr>
          <w:b/>
        </w:rPr>
      </w:pPr>
      <w:r>
        <w:rPr>
          <w:b/>
        </w:rPr>
        <w:t>Other service p</w:t>
      </w:r>
      <w:r w:rsidRPr="00C23844">
        <w:rPr>
          <w:b/>
        </w:rPr>
        <w:t xml:space="preserve">roviders </w:t>
      </w:r>
      <w:r>
        <w:rPr>
          <w:b/>
        </w:rPr>
        <w:t>with contracted cash distribution networks</w:t>
      </w:r>
    </w:p>
    <w:p w14:paraId="69B5FE1D" w14:textId="77777777" w:rsidR="004B020E" w:rsidRDefault="004B020E" w:rsidP="004B020E">
      <w:pPr>
        <w:spacing w:after="0"/>
        <w:rPr>
          <w:b/>
        </w:rPr>
      </w:pPr>
    </w:p>
    <w:p w14:paraId="05E28D22" w14:textId="77777777" w:rsidR="004B020E" w:rsidRDefault="004B020E" w:rsidP="004B020E">
      <w:pPr>
        <w:spacing w:after="0"/>
      </w:pPr>
      <w:r w:rsidRPr="00163DD7">
        <w:rPr>
          <w:b/>
        </w:rPr>
        <w:t>Our requirement:</w:t>
      </w:r>
    </w:p>
    <w:p w14:paraId="5F4D08B9" w14:textId="77777777" w:rsidR="004B020E" w:rsidRDefault="004B020E" w:rsidP="004B020E">
      <w:pPr>
        <w:spacing w:after="0"/>
      </w:pPr>
    </w:p>
    <w:p w14:paraId="295483F7" w14:textId="5F6F4845" w:rsidR="004B020E" w:rsidRDefault="004B020E" w:rsidP="004B020E">
      <w:pPr>
        <w:spacing w:after="0"/>
      </w:pPr>
      <w:r>
        <w:t>Save the Children frequently uses pa</w:t>
      </w:r>
      <w:r w:rsidR="003B6044">
        <w:t>rtners to distribute</w:t>
      </w:r>
      <w:r>
        <w:t xml:space="preserve"> cash to remote locations</w:t>
      </w:r>
      <w:r w:rsidR="003B6044">
        <w:t xml:space="preserve"> and vouchers to SCI offices (as requested)</w:t>
      </w:r>
      <w:r>
        <w:t xml:space="preserve">.  The ideal preferred global provider (FSP) will manage a global (or a network of local) printers to securely print vouchers.   The FSP will be licenced to operate cash handling in the territory and will conform to all local laws.  </w:t>
      </w:r>
      <w:r w:rsidR="00F6456F">
        <w:t xml:space="preserve">The FSP will be able to receive funds (either in local or international equivalent) and convert these to local currency (where required). </w:t>
      </w:r>
      <w:r>
        <w:t>The FSP will have excellent access to local currency and pre-agreements (where necessary) with a local bank to secure adequate volumes of cash on a regular basis.    The FSP</w:t>
      </w:r>
      <w:r w:rsidR="003B6044">
        <w:t xml:space="preserve"> will be able to transport cash</w:t>
      </w:r>
      <w:r w:rsidR="00F6456F">
        <w:t xml:space="preserve"> </w:t>
      </w:r>
      <w:r>
        <w:t>securely to remote locations (either under their own network or using pre-agreed network of local providers).   The FSP will have secure locations to sort and process cash or vouchers into appropriate amounts and will be required to identify and secure locations where the physic</w:t>
      </w:r>
      <w:r w:rsidR="003B6044">
        <w:t>al hand-over of cash</w:t>
      </w:r>
      <w:r>
        <w:t xml:space="preserve"> can be managed safely (including for beneficiaries) and securely.   The </w:t>
      </w:r>
      <w:r w:rsidR="00CF3587">
        <w:t>FSP will manage the disbursement</w:t>
      </w:r>
      <w:r>
        <w:t xml:space="preserve"> of the cash, the verification of beneficiaries’ identities and the recording / reporting of</w:t>
      </w:r>
      <w:r w:rsidR="00133B32">
        <w:t xml:space="preserve"> the disbursement at a detailed</w:t>
      </w:r>
      <w:r w:rsidR="00120329">
        <w:t xml:space="preserve"> (beneficiary) </w:t>
      </w:r>
      <w:r>
        <w:t xml:space="preserve">level. </w:t>
      </w:r>
      <w:r w:rsidR="00124863">
        <w:t xml:space="preserve">Save the Children is working towards secure web services for the management of data transfer and would be interested in understanding how a FSP would ensure secure transfer of data. </w:t>
      </w:r>
      <w:r w:rsidR="00CE0A71">
        <w:t>The FSP will provide and be responsible for i</w:t>
      </w:r>
      <w:r>
        <w:t>nsurance</w:t>
      </w:r>
      <w:r w:rsidR="003B6044">
        <w:t xml:space="preserve"> of the cash</w:t>
      </w:r>
      <w:r>
        <w:t xml:space="preserve"> in transit</w:t>
      </w:r>
      <w:r w:rsidR="00CE0A71">
        <w:t>.</w:t>
      </w:r>
    </w:p>
    <w:p w14:paraId="2B330134" w14:textId="77777777" w:rsidR="00F6456F" w:rsidRDefault="00F6456F" w:rsidP="004B020E">
      <w:pPr>
        <w:spacing w:after="0"/>
      </w:pPr>
    </w:p>
    <w:p w14:paraId="0AC9DB30" w14:textId="0386C9B7" w:rsidR="00F6456F" w:rsidRDefault="00F6456F" w:rsidP="004B020E">
      <w:pPr>
        <w:spacing w:after="0"/>
      </w:pPr>
      <w:r>
        <w:lastRenderedPageBreak/>
        <w:t>The FSP will be required to monitor and forecast liquidity in the programme area, and will have relationships with local banks to secure and distribute cash to cash-out points in advance of the disbursement.</w:t>
      </w:r>
    </w:p>
    <w:p w14:paraId="2A575DA5" w14:textId="77777777" w:rsidR="004B020E" w:rsidRDefault="004B020E" w:rsidP="004B020E">
      <w:pPr>
        <w:spacing w:after="0"/>
      </w:pPr>
    </w:p>
    <w:p w14:paraId="74B03E48" w14:textId="7307DAD9" w:rsidR="004B020E" w:rsidRDefault="004B020E" w:rsidP="004B020E">
      <w:pPr>
        <w:spacing w:after="0"/>
      </w:pPr>
      <w:r>
        <w:t>The ideal FSP will also provide a central global solution for providing an immediate emergency respons</w:t>
      </w:r>
      <w:r w:rsidR="003B6044">
        <w:t>e that can be deployed within 72</w:t>
      </w:r>
      <w:r>
        <w:t xml:space="preserve"> hours in the event of a natural disaster.</w:t>
      </w:r>
    </w:p>
    <w:p w14:paraId="28524AF7" w14:textId="77777777" w:rsidR="004B020E" w:rsidRDefault="004B020E" w:rsidP="004B020E">
      <w:pPr>
        <w:spacing w:after="0"/>
      </w:pPr>
    </w:p>
    <w:p w14:paraId="7812B47A" w14:textId="77777777" w:rsidR="004B020E" w:rsidRDefault="004B020E" w:rsidP="004B020E">
      <w:pPr>
        <w:spacing w:after="0"/>
      </w:pPr>
      <w:r>
        <w:t>Your response should demonstrate:</w:t>
      </w:r>
    </w:p>
    <w:p w14:paraId="00A2A8DB" w14:textId="77777777" w:rsidR="004B020E" w:rsidRDefault="004B020E" w:rsidP="004B020E">
      <w:pPr>
        <w:spacing w:after="0"/>
      </w:pPr>
      <w:r>
        <w:tab/>
      </w:r>
    </w:p>
    <w:p w14:paraId="7B3488D6" w14:textId="77777777" w:rsidR="004B020E" w:rsidRDefault="004B020E" w:rsidP="004B020E">
      <w:pPr>
        <w:pStyle w:val="ListParagraph"/>
        <w:numPr>
          <w:ilvl w:val="0"/>
          <w:numId w:val="40"/>
        </w:numPr>
        <w:tabs>
          <w:tab w:val="clear" w:pos="1418"/>
          <w:tab w:val="left" w:pos="993"/>
        </w:tabs>
        <w:spacing w:after="0"/>
      </w:pPr>
      <w:r>
        <w:t xml:space="preserve">Securing adequate cash and monitoring/managing liquidity in disbursement locations </w:t>
      </w:r>
    </w:p>
    <w:p w14:paraId="29726B30" w14:textId="77777777" w:rsidR="004B020E" w:rsidRDefault="004B020E" w:rsidP="004B020E">
      <w:pPr>
        <w:pStyle w:val="ListParagraph"/>
        <w:numPr>
          <w:ilvl w:val="0"/>
          <w:numId w:val="40"/>
        </w:numPr>
        <w:tabs>
          <w:tab w:val="clear" w:pos="1418"/>
          <w:tab w:val="left" w:pos="993"/>
        </w:tabs>
        <w:spacing w:after="0"/>
      </w:pPr>
      <w:r>
        <w:t>Printing of physical vouchers  (if required)</w:t>
      </w:r>
    </w:p>
    <w:p w14:paraId="2586CF9B" w14:textId="77777777" w:rsidR="004B020E" w:rsidRDefault="004B020E" w:rsidP="004B020E">
      <w:pPr>
        <w:pStyle w:val="ListParagraph"/>
        <w:numPr>
          <w:ilvl w:val="0"/>
          <w:numId w:val="40"/>
        </w:numPr>
        <w:tabs>
          <w:tab w:val="clear" w:pos="1418"/>
          <w:tab w:val="left" w:pos="993"/>
        </w:tabs>
        <w:spacing w:after="0"/>
      </w:pPr>
      <w:r>
        <w:t>Sorting and preparation of cash / vouchers into required quantities.</w:t>
      </w:r>
    </w:p>
    <w:p w14:paraId="11D3021E" w14:textId="06BEA7AC" w:rsidR="0055262C" w:rsidRDefault="004B020E" w:rsidP="009667F3">
      <w:pPr>
        <w:pStyle w:val="ListParagraph"/>
        <w:numPr>
          <w:ilvl w:val="0"/>
          <w:numId w:val="40"/>
        </w:numPr>
        <w:tabs>
          <w:tab w:val="clear" w:pos="1418"/>
          <w:tab w:val="left" w:pos="993"/>
        </w:tabs>
        <w:spacing w:after="0"/>
      </w:pPr>
      <w:r>
        <w:t>Physical t</w:t>
      </w:r>
      <w:r w:rsidR="003B6044">
        <w:t>ransportation of cash</w:t>
      </w:r>
      <w:r>
        <w:t xml:space="preserve"> to disbursement location</w:t>
      </w:r>
      <w:r w:rsidR="003B6044">
        <w:t xml:space="preserve"> and vouchers to SCI offices.</w:t>
      </w:r>
    </w:p>
    <w:p w14:paraId="446B3F59" w14:textId="70397550" w:rsidR="0055262C" w:rsidRDefault="0055262C" w:rsidP="009667F3">
      <w:pPr>
        <w:pStyle w:val="ListParagraph"/>
        <w:numPr>
          <w:ilvl w:val="0"/>
          <w:numId w:val="40"/>
        </w:numPr>
        <w:tabs>
          <w:tab w:val="clear" w:pos="1418"/>
          <w:tab w:val="left" w:pos="993"/>
        </w:tabs>
        <w:spacing w:after="0"/>
      </w:pPr>
      <w:r>
        <w:t>Monitoring of liquidity</w:t>
      </w:r>
    </w:p>
    <w:p w14:paraId="3BC6A88B" w14:textId="6704F656" w:rsidR="004B020E" w:rsidRDefault="004B020E" w:rsidP="009667F3">
      <w:pPr>
        <w:pStyle w:val="ListParagraph"/>
        <w:numPr>
          <w:ilvl w:val="0"/>
          <w:numId w:val="40"/>
        </w:numPr>
        <w:tabs>
          <w:tab w:val="clear" w:pos="1418"/>
          <w:tab w:val="left" w:pos="993"/>
        </w:tabs>
        <w:spacing w:after="0"/>
      </w:pPr>
      <w:r>
        <w:t>Security in transit and at disbursement environments</w:t>
      </w:r>
    </w:p>
    <w:p w14:paraId="4F3CBECD" w14:textId="4A56145E" w:rsidR="004B020E" w:rsidRDefault="004B020E" w:rsidP="004B020E">
      <w:pPr>
        <w:pStyle w:val="ListParagraph"/>
        <w:numPr>
          <w:ilvl w:val="0"/>
          <w:numId w:val="40"/>
        </w:numPr>
        <w:tabs>
          <w:tab w:val="clear" w:pos="1418"/>
          <w:tab w:val="left" w:pos="993"/>
        </w:tabs>
        <w:spacing w:after="0"/>
        <w:ind w:left="993" w:hanging="288"/>
      </w:pPr>
      <w:r>
        <w:t>An emergency response that can be deployed within a crisis / humanita</w:t>
      </w:r>
      <w:r w:rsidR="003B6044">
        <w:t>rian response (ideally within 72</w:t>
      </w:r>
      <w:r>
        <w:t xml:space="preserve"> hours)</w:t>
      </w:r>
    </w:p>
    <w:p w14:paraId="6870A44C" w14:textId="77777777" w:rsidR="004B020E" w:rsidRDefault="004B020E" w:rsidP="004B020E">
      <w:pPr>
        <w:pStyle w:val="ListParagraph"/>
        <w:numPr>
          <w:ilvl w:val="0"/>
          <w:numId w:val="40"/>
        </w:numPr>
        <w:tabs>
          <w:tab w:val="clear" w:pos="1418"/>
        </w:tabs>
        <w:spacing w:after="0"/>
        <w:ind w:left="1134" w:hanging="429"/>
      </w:pPr>
      <w:r>
        <w:t>End to end service charges  - Your proposal</w:t>
      </w:r>
    </w:p>
    <w:p w14:paraId="445BF20B" w14:textId="77777777" w:rsidR="004B020E" w:rsidRDefault="004B020E" w:rsidP="004B020E">
      <w:pPr>
        <w:pStyle w:val="ListParagraph"/>
        <w:numPr>
          <w:ilvl w:val="0"/>
          <w:numId w:val="40"/>
        </w:numPr>
        <w:tabs>
          <w:tab w:val="clear" w:pos="1418"/>
        </w:tabs>
        <w:spacing w:after="0"/>
        <w:ind w:left="1134" w:hanging="429"/>
      </w:pPr>
      <w:r>
        <w:t>Your experience with other NGO’s in managing this service (2016 only) (Value, NGO and # of beneficiaries)</w:t>
      </w:r>
    </w:p>
    <w:p w14:paraId="16616232" w14:textId="67153B86" w:rsidR="004B020E" w:rsidRPr="00377549" w:rsidRDefault="004B020E" w:rsidP="004B020E">
      <w:pPr>
        <w:pStyle w:val="ListParagraph"/>
        <w:numPr>
          <w:ilvl w:val="0"/>
          <w:numId w:val="40"/>
        </w:numPr>
        <w:tabs>
          <w:tab w:val="clear" w:pos="1418"/>
        </w:tabs>
        <w:spacing w:after="0"/>
        <w:ind w:left="1134" w:hanging="429"/>
      </w:pPr>
      <w:r>
        <w:t xml:space="preserve">Costs for printing vouchers conforming to standard :   </w:t>
      </w:r>
      <w:r w:rsidR="00CF3587" w:rsidRPr="00CF3587">
        <w:t>See Scope of Work Schedule 2</w:t>
      </w:r>
    </w:p>
    <w:p w14:paraId="3BAA596B" w14:textId="4BAF6BEC" w:rsidR="004B020E" w:rsidRDefault="004B020E" w:rsidP="004B020E">
      <w:pPr>
        <w:rPr>
          <w:rFonts w:cs="Arial"/>
          <w:b/>
          <w:u w:val="single"/>
        </w:rPr>
      </w:pPr>
    </w:p>
    <w:p w14:paraId="3C395C3D" w14:textId="39025969" w:rsidR="004B020E" w:rsidRPr="001E26CC" w:rsidRDefault="005407D3" w:rsidP="004B020E">
      <w:pPr>
        <w:pStyle w:val="Heading2"/>
        <w:spacing w:before="240" w:after="120"/>
        <w:rPr>
          <w:rFonts w:ascii="Calibri" w:hAnsi="Calibri"/>
          <w:color w:val="6D140E" w:themeColor="accent1" w:themeShade="80"/>
          <w:sz w:val="52"/>
          <w:szCs w:val="52"/>
        </w:rPr>
      </w:pPr>
      <w:r>
        <w:rPr>
          <w:rFonts w:ascii="Calibri" w:hAnsi="Calibri"/>
          <w:color w:val="6D140E" w:themeColor="accent1" w:themeShade="80"/>
          <w:sz w:val="52"/>
          <w:szCs w:val="52"/>
        </w:rPr>
        <w:t xml:space="preserve">Lot 2: Electronic </w:t>
      </w:r>
      <w:r w:rsidR="004B020E">
        <w:rPr>
          <w:rFonts w:ascii="Calibri" w:hAnsi="Calibri"/>
          <w:color w:val="6D140E" w:themeColor="accent1" w:themeShade="80"/>
          <w:sz w:val="52"/>
          <w:szCs w:val="52"/>
        </w:rPr>
        <w:t>Disbursement</w:t>
      </w:r>
    </w:p>
    <w:p w14:paraId="53615BFD" w14:textId="795443E7" w:rsidR="004B020E" w:rsidRDefault="004B020E" w:rsidP="007A2F55">
      <w:pPr>
        <w:tabs>
          <w:tab w:val="left" w:pos="993"/>
        </w:tabs>
        <w:spacing w:after="0"/>
        <w:ind w:left="1440" w:hanging="1440"/>
      </w:pPr>
      <w:r>
        <w:t xml:space="preserve">This includes:   </w:t>
      </w:r>
      <w:r>
        <w:tab/>
        <w:t>2a) Provision of closed-loop card (or other biometric) solution.</w:t>
      </w:r>
      <w:r w:rsidR="005407D3">
        <w:t xml:space="preserve"> (Including e-voucher cards)</w:t>
      </w:r>
    </w:p>
    <w:p w14:paraId="5912D4C5" w14:textId="5D47A474" w:rsidR="004B020E" w:rsidRDefault="004B020E" w:rsidP="004B020E">
      <w:pPr>
        <w:tabs>
          <w:tab w:val="left" w:pos="993"/>
        </w:tabs>
        <w:spacing w:after="0"/>
      </w:pPr>
      <w:r>
        <w:tab/>
      </w:r>
      <w:r>
        <w:tab/>
        <w:t>2b) Provision of open-loop card (or other biometric) solution</w:t>
      </w:r>
    </w:p>
    <w:p w14:paraId="42797DEE" w14:textId="43B97197" w:rsidR="004B020E" w:rsidRDefault="004B020E" w:rsidP="004B020E">
      <w:pPr>
        <w:tabs>
          <w:tab w:val="left" w:pos="993"/>
        </w:tabs>
        <w:spacing w:after="0"/>
      </w:pPr>
      <w:r>
        <w:t xml:space="preserve">  </w:t>
      </w:r>
      <w:r>
        <w:tab/>
      </w:r>
      <w:r>
        <w:tab/>
        <w:t xml:space="preserve">2c) </w:t>
      </w:r>
      <w:bookmarkStart w:id="0" w:name="OLE_LINK1"/>
      <w:r w:rsidR="00CF3587">
        <w:t>Transfer</w:t>
      </w:r>
      <w:r w:rsidR="00537FED">
        <w:t xml:space="preserve"> to a named beneficiary</w:t>
      </w:r>
      <w:r>
        <w:t xml:space="preserve"> </w:t>
      </w:r>
      <w:r w:rsidR="00537FED">
        <w:t>via</w:t>
      </w:r>
      <w:r>
        <w:t xml:space="preserve"> local money a</w:t>
      </w:r>
      <w:r w:rsidRPr="00FC4797">
        <w:t>gent</w:t>
      </w:r>
      <w:r>
        <w:t xml:space="preserve"> / bank / post office.</w:t>
      </w:r>
      <w:bookmarkEnd w:id="0"/>
    </w:p>
    <w:p w14:paraId="49E0F0AC" w14:textId="77777777" w:rsidR="004B020E" w:rsidRDefault="004B020E" w:rsidP="004B020E">
      <w:pPr>
        <w:spacing w:after="0"/>
      </w:pPr>
    </w:p>
    <w:p w14:paraId="557DCED3" w14:textId="77777777" w:rsidR="004B020E" w:rsidRPr="00C23844" w:rsidRDefault="004B020E" w:rsidP="004B020E">
      <w:pPr>
        <w:spacing w:after="0"/>
        <w:rPr>
          <w:b/>
        </w:rPr>
      </w:pPr>
      <w:r>
        <w:t xml:space="preserve">This lot is likely to be applicable to: </w:t>
      </w:r>
      <w:r>
        <w:tab/>
      </w:r>
      <w:r w:rsidRPr="00C23844">
        <w:rPr>
          <w:b/>
        </w:rPr>
        <w:t>B</w:t>
      </w:r>
      <w:r>
        <w:rPr>
          <w:b/>
        </w:rPr>
        <w:t>anks</w:t>
      </w:r>
    </w:p>
    <w:p w14:paraId="56745469" w14:textId="77777777" w:rsidR="004B020E" w:rsidRDefault="004B020E" w:rsidP="004B020E">
      <w:pPr>
        <w:spacing w:after="0"/>
        <w:rPr>
          <w:b/>
        </w:rPr>
      </w:pPr>
      <w:r>
        <w:rPr>
          <w:b/>
        </w:rPr>
        <w:tab/>
      </w:r>
      <w:r>
        <w:rPr>
          <w:b/>
        </w:rPr>
        <w:tab/>
      </w:r>
      <w:r>
        <w:rPr>
          <w:b/>
        </w:rPr>
        <w:tab/>
      </w:r>
      <w:r>
        <w:rPr>
          <w:b/>
        </w:rPr>
        <w:tab/>
        <w:t xml:space="preserve">      </w:t>
      </w:r>
      <w:r>
        <w:rPr>
          <w:b/>
        </w:rPr>
        <w:tab/>
        <w:t>Card Providers</w:t>
      </w:r>
    </w:p>
    <w:p w14:paraId="47D71F3A" w14:textId="77777777" w:rsidR="004B020E" w:rsidRDefault="004B020E" w:rsidP="004B020E">
      <w:pPr>
        <w:spacing w:after="0"/>
        <w:rPr>
          <w:b/>
        </w:rPr>
      </w:pPr>
      <w:r>
        <w:rPr>
          <w:b/>
        </w:rPr>
        <w:tab/>
      </w:r>
      <w:r>
        <w:rPr>
          <w:b/>
        </w:rPr>
        <w:tab/>
      </w:r>
      <w:r>
        <w:rPr>
          <w:b/>
        </w:rPr>
        <w:tab/>
      </w:r>
      <w:r>
        <w:rPr>
          <w:b/>
        </w:rPr>
        <w:tab/>
      </w:r>
      <w:r>
        <w:rPr>
          <w:b/>
        </w:rPr>
        <w:tab/>
        <w:t>International Remittance agents</w:t>
      </w:r>
    </w:p>
    <w:p w14:paraId="22D5E12B" w14:textId="77777777" w:rsidR="004B020E" w:rsidRDefault="004B020E" w:rsidP="004B020E">
      <w:pPr>
        <w:spacing w:after="0"/>
        <w:rPr>
          <w:b/>
        </w:rPr>
      </w:pPr>
      <w:r>
        <w:rPr>
          <w:b/>
        </w:rPr>
        <w:tab/>
      </w:r>
      <w:r>
        <w:rPr>
          <w:b/>
        </w:rPr>
        <w:tab/>
      </w:r>
      <w:r>
        <w:rPr>
          <w:b/>
        </w:rPr>
        <w:tab/>
      </w:r>
      <w:r>
        <w:rPr>
          <w:b/>
        </w:rPr>
        <w:tab/>
      </w:r>
      <w:r>
        <w:rPr>
          <w:b/>
        </w:rPr>
        <w:tab/>
        <w:t>Closed Loop payment system providers</w:t>
      </w:r>
    </w:p>
    <w:p w14:paraId="022BF415" w14:textId="77777777" w:rsidR="004B020E" w:rsidRDefault="004B020E" w:rsidP="004B020E">
      <w:pPr>
        <w:spacing w:after="0"/>
        <w:rPr>
          <w:b/>
        </w:rPr>
      </w:pPr>
      <w:r>
        <w:rPr>
          <w:b/>
        </w:rPr>
        <w:tab/>
      </w:r>
      <w:r>
        <w:rPr>
          <w:b/>
        </w:rPr>
        <w:tab/>
      </w:r>
      <w:r>
        <w:rPr>
          <w:b/>
        </w:rPr>
        <w:tab/>
      </w:r>
      <w:r>
        <w:rPr>
          <w:b/>
        </w:rPr>
        <w:tab/>
      </w:r>
      <w:r>
        <w:rPr>
          <w:b/>
        </w:rPr>
        <w:tab/>
        <w:t>Block Chain technology providers</w:t>
      </w:r>
      <w:r>
        <w:rPr>
          <w:b/>
        </w:rPr>
        <w:tab/>
        <w:t xml:space="preserve">      </w:t>
      </w:r>
      <w:r>
        <w:rPr>
          <w:b/>
        </w:rPr>
        <w:tab/>
      </w:r>
    </w:p>
    <w:p w14:paraId="6B3F8BB7" w14:textId="77777777" w:rsidR="004B020E" w:rsidRDefault="004B020E" w:rsidP="004B020E">
      <w:pPr>
        <w:spacing w:after="0"/>
      </w:pPr>
      <w:r w:rsidRPr="00163DD7">
        <w:rPr>
          <w:b/>
        </w:rPr>
        <w:t>Our requirement:</w:t>
      </w:r>
    </w:p>
    <w:p w14:paraId="7FDFCD43" w14:textId="77777777" w:rsidR="004B020E" w:rsidRDefault="004B020E" w:rsidP="004B020E">
      <w:pPr>
        <w:spacing w:after="0"/>
      </w:pPr>
    </w:p>
    <w:p w14:paraId="47D275C1" w14:textId="1AD5E5E7" w:rsidR="004B020E" w:rsidRDefault="004B020E" w:rsidP="004B020E">
      <w:pPr>
        <w:spacing w:after="0"/>
      </w:pPr>
      <w:r>
        <w:t>Save the Children frequently works with providers who</w:t>
      </w:r>
      <w:r w:rsidR="00537FED">
        <w:t xml:space="preserve"> establish an electronic transfer</w:t>
      </w:r>
      <w:r>
        <w:t xml:space="preserve"> for beneficiaries.   These beneficiaries are provided with a means of establishing their identity that i</w:t>
      </w:r>
      <w:r w:rsidR="00537FED">
        <w:t>s linked with a personal record/account</w:t>
      </w:r>
      <w:r>
        <w:t xml:space="preserve"> (</w:t>
      </w:r>
      <w:r w:rsidR="00CF3587">
        <w:t xml:space="preserve">Barcode / </w:t>
      </w:r>
      <w:r>
        <w:t>smartcard / biometric reader / ID c</w:t>
      </w:r>
      <w:r w:rsidR="00133B32">
        <w:t>ard).  The beneficiary uses these</w:t>
      </w:r>
      <w:r>
        <w:t xml:space="preserve"> means to withdraw cash or exchange for goods/services and their </w:t>
      </w:r>
      <w:r w:rsidR="00537FED">
        <w:t xml:space="preserve">account </w:t>
      </w:r>
      <w:r>
        <w:t xml:space="preserve">is debited by the value of the transaction (without any service charge or cost to the beneficiary themselves).   </w:t>
      </w:r>
      <w:r w:rsidR="005407D3">
        <w:t>This includes occasions when SCI issues non-monetary e-vouchers in the form of cards where the entitlement is to something other than cash.</w:t>
      </w:r>
      <w:r>
        <w:t xml:space="preserve"> The beneficiary may be able to access the benefit at a wide range of locations including counter service (eg. Post office, money agent premises, post office), ATM, merchants (for goods &amp; services or cash out).  He/she may also be able to manage the account using online banking tools</w:t>
      </w:r>
      <w:r w:rsidR="00CF3587">
        <w:t xml:space="preserve"> or online applications</w:t>
      </w:r>
      <w:r>
        <w:t>.</w:t>
      </w:r>
    </w:p>
    <w:p w14:paraId="6FFC5509" w14:textId="77777777" w:rsidR="004B020E" w:rsidRDefault="004B020E" w:rsidP="004B020E">
      <w:pPr>
        <w:spacing w:after="0"/>
      </w:pPr>
    </w:p>
    <w:p w14:paraId="3E573800" w14:textId="1841921D" w:rsidR="004B020E" w:rsidRDefault="004B020E" w:rsidP="004B020E">
      <w:pPr>
        <w:spacing w:after="0"/>
      </w:pPr>
      <w:r>
        <w:t xml:space="preserve">Save the Children requires the FSP to be registered to legally provide the service in the territory (either directly or via a contracted local partner). The FSP will be able to receive funds (either in local or international equivalent) and convert these to local currency (where required).   The FSP will </w:t>
      </w:r>
      <w:r w:rsidR="00537FED">
        <w:t xml:space="preserve">transfer the funds to the beneficiary’s account / record </w:t>
      </w:r>
      <w:r>
        <w:t xml:space="preserve">in a data secure manner.   The FSP will print and physically </w:t>
      </w:r>
      <w:r>
        <w:lastRenderedPageBreak/>
        <w:t xml:space="preserve">distribute </w:t>
      </w:r>
      <w:r w:rsidR="00537FED">
        <w:t>cards /</w:t>
      </w:r>
      <w:r>
        <w:t xml:space="preserve"> ID to the beneficiaries and register the account to the indivi</w:t>
      </w:r>
      <w:r w:rsidR="00CF3587">
        <w:t>dual.  The FSP will also train or provide communications for</w:t>
      </w:r>
      <w:r>
        <w:t xml:space="preserve"> beneficiaries so they are enabled to use the technology effectively.</w:t>
      </w:r>
    </w:p>
    <w:p w14:paraId="330C2A0C" w14:textId="77777777" w:rsidR="004B020E" w:rsidRDefault="004B020E" w:rsidP="004B020E">
      <w:pPr>
        <w:spacing w:after="0"/>
      </w:pPr>
    </w:p>
    <w:p w14:paraId="74B5E439" w14:textId="1A039B5F" w:rsidR="004B020E" w:rsidRDefault="004B020E" w:rsidP="004B020E">
      <w:pPr>
        <w:spacing w:after="0"/>
      </w:pPr>
      <w:r>
        <w:t>The FSP will provide tools to merchants to record the transactions (POS readers / Iris scanners / EMV terminals etc.) and where necessary, will manage a merchant acquisition and training programme to establish effective coverage and usage in the targeted area.    The FSP will manage the payment settlement process to merchants and the consolidation and reporting of disbursements.   Save the Children requires detailed reporting of the disbursements and ideally this will be accessible in near-real-time via an online reporting tool.</w:t>
      </w:r>
      <w:r w:rsidR="00124863">
        <w:t xml:space="preserve">  Save the Children is working towards secure web services for the management of data transfer and would be interested in understanding how a FSP would ensure secure transfer of data.</w:t>
      </w:r>
    </w:p>
    <w:p w14:paraId="0101650F" w14:textId="77777777" w:rsidR="004B020E" w:rsidRDefault="004B020E" w:rsidP="004B020E">
      <w:pPr>
        <w:spacing w:after="0"/>
      </w:pPr>
    </w:p>
    <w:p w14:paraId="2D8E97CA" w14:textId="67789271" w:rsidR="004B020E" w:rsidRDefault="004B020E" w:rsidP="004B020E">
      <w:pPr>
        <w:spacing w:after="0"/>
      </w:pPr>
      <w:r>
        <w:t>The FSP will be required to monitor and forecast liquidity in the programme area, and will have relationships with local banks to secure and distribute cash to cash-out points in advance of the disbursement.  The ideal FSP will also provide a central global solution for providing an immediate emergency respons</w:t>
      </w:r>
      <w:r w:rsidR="003B6044">
        <w:t>e that can be deployed within 72</w:t>
      </w:r>
      <w:r>
        <w:t xml:space="preserve"> hours in the event of a natural disaster.</w:t>
      </w:r>
    </w:p>
    <w:p w14:paraId="5261E1B8" w14:textId="77777777" w:rsidR="004B020E" w:rsidRDefault="004B020E" w:rsidP="004B020E">
      <w:pPr>
        <w:spacing w:after="0"/>
      </w:pPr>
    </w:p>
    <w:p w14:paraId="101D442C" w14:textId="77777777" w:rsidR="004B020E" w:rsidRPr="008C4026" w:rsidRDefault="004B020E" w:rsidP="004B020E">
      <w:pPr>
        <w:spacing w:after="0"/>
        <w:rPr>
          <w:b/>
        </w:rPr>
      </w:pPr>
      <w:r w:rsidRPr="008C4026">
        <w:rPr>
          <w:b/>
        </w:rPr>
        <w:t>Your response should demonstrate:</w:t>
      </w:r>
    </w:p>
    <w:p w14:paraId="4DCD1291" w14:textId="77777777" w:rsidR="004B020E" w:rsidRDefault="004B020E" w:rsidP="004B020E">
      <w:pPr>
        <w:spacing w:after="0"/>
      </w:pPr>
      <w:r>
        <w:tab/>
      </w:r>
    </w:p>
    <w:p w14:paraId="4F4E228F" w14:textId="77777777" w:rsidR="004B020E" w:rsidRDefault="004B020E" w:rsidP="004B020E">
      <w:pPr>
        <w:pStyle w:val="ListParagraph"/>
        <w:numPr>
          <w:ilvl w:val="0"/>
          <w:numId w:val="39"/>
        </w:numPr>
        <w:spacing w:after="0"/>
      </w:pPr>
      <w:r>
        <w:t>The technology that is proposed</w:t>
      </w:r>
    </w:p>
    <w:p w14:paraId="0390B8A5" w14:textId="77777777" w:rsidR="004B020E" w:rsidRDefault="004B020E" w:rsidP="004B020E">
      <w:pPr>
        <w:pStyle w:val="ListParagraph"/>
        <w:numPr>
          <w:ilvl w:val="0"/>
          <w:numId w:val="39"/>
        </w:numPr>
        <w:spacing w:after="0"/>
      </w:pPr>
      <w:r>
        <w:t>Your proposal on acquisition and training of merchants (if applicable)</w:t>
      </w:r>
    </w:p>
    <w:p w14:paraId="62084C9C" w14:textId="77777777" w:rsidR="004B020E" w:rsidRDefault="004B020E" w:rsidP="004B020E">
      <w:pPr>
        <w:pStyle w:val="ListParagraph"/>
        <w:numPr>
          <w:ilvl w:val="0"/>
          <w:numId w:val="39"/>
        </w:numPr>
        <w:spacing w:after="0"/>
      </w:pPr>
      <w:r>
        <w:t>Your proposal on training and assistance to beneficiaries (with a view to levels of literacy)</w:t>
      </w:r>
    </w:p>
    <w:p w14:paraId="736FDF20" w14:textId="54477D5E" w:rsidR="004B020E" w:rsidRDefault="004B020E" w:rsidP="004B020E">
      <w:pPr>
        <w:pStyle w:val="ListParagraph"/>
        <w:numPr>
          <w:ilvl w:val="0"/>
          <w:numId w:val="39"/>
        </w:numPr>
        <w:spacing w:after="0"/>
      </w:pPr>
      <w:r>
        <w:t>An emergency response that can be deployed within a crisis / humanitarian respons</w:t>
      </w:r>
      <w:r w:rsidR="003B6044">
        <w:t>e (ideally within 72</w:t>
      </w:r>
      <w:r>
        <w:t xml:space="preserve"> hours)</w:t>
      </w:r>
    </w:p>
    <w:p w14:paraId="66F1E718" w14:textId="20F2C464" w:rsidR="0055262C" w:rsidRDefault="0055262C" w:rsidP="0055262C">
      <w:pPr>
        <w:pStyle w:val="ListParagraph"/>
        <w:numPr>
          <w:ilvl w:val="0"/>
          <w:numId w:val="39"/>
        </w:numPr>
        <w:tabs>
          <w:tab w:val="clear" w:pos="1418"/>
          <w:tab w:val="left" w:pos="993"/>
        </w:tabs>
        <w:spacing w:after="0"/>
      </w:pPr>
      <w:r>
        <w:t>Monitoring of liquidity</w:t>
      </w:r>
    </w:p>
    <w:p w14:paraId="25CFC264" w14:textId="77777777" w:rsidR="004B020E" w:rsidRDefault="004B020E" w:rsidP="004B020E">
      <w:pPr>
        <w:pStyle w:val="ListParagraph"/>
        <w:numPr>
          <w:ilvl w:val="0"/>
          <w:numId w:val="39"/>
        </w:numPr>
        <w:tabs>
          <w:tab w:val="clear" w:pos="1418"/>
          <w:tab w:val="left" w:pos="993"/>
        </w:tabs>
        <w:spacing w:after="0"/>
      </w:pPr>
      <w:r>
        <w:t xml:space="preserve"> End to end service charges  - Your proposal</w:t>
      </w:r>
    </w:p>
    <w:p w14:paraId="2E61423B" w14:textId="77777777" w:rsidR="004B020E" w:rsidRPr="00D03BE4" w:rsidRDefault="004B020E" w:rsidP="004B020E">
      <w:pPr>
        <w:pStyle w:val="ListParagraph"/>
        <w:numPr>
          <w:ilvl w:val="0"/>
          <w:numId w:val="39"/>
        </w:numPr>
        <w:tabs>
          <w:tab w:val="clear" w:pos="1418"/>
          <w:tab w:val="left" w:pos="993"/>
        </w:tabs>
        <w:spacing w:after="0"/>
      </w:pPr>
      <w:r>
        <w:t>Costs for additional technology</w:t>
      </w:r>
    </w:p>
    <w:p w14:paraId="6436AB58" w14:textId="77777777" w:rsidR="004B020E" w:rsidRDefault="004B020E" w:rsidP="004B020E">
      <w:pPr>
        <w:pStyle w:val="ListParagraph"/>
        <w:numPr>
          <w:ilvl w:val="1"/>
          <w:numId w:val="41"/>
        </w:numPr>
        <w:tabs>
          <w:tab w:val="clear" w:pos="1418"/>
          <w:tab w:val="left" w:pos="993"/>
        </w:tabs>
        <w:spacing w:after="0"/>
      </w:pPr>
      <w:r w:rsidRPr="00D03BE4">
        <w:t>Handsets</w:t>
      </w:r>
      <w:r>
        <w:t xml:space="preserve"> / readers</w:t>
      </w:r>
    </w:p>
    <w:p w14:paraId="20584DF9" w14:textId="77777777" w:rsidR="004B020E" w:rsidRDefault="004B020E" w:rsidP="004B020E">
      <w:pPr>
        <w:pStyle w:val="ListParagraph"/>
        <w:numPr>
          <w:ilvl w:val="0"/>
          <w:numId w:val="39"/>
        </w:numPr>
        <w:tabs>
          <w:tab w:val="clear" w:pos="1418"/>
          <w:tab w:val="left" w:pos="993"/>
        </w:tabs>
        <w:spacing w:after="0"/>
      </w:pPr>
      <w:r>
        <w:t>Innovations</w:t>
      </w:r>
    </w:p>
    <w:p w14:paraId="76B41EB9" w14:textId="77777777" w:rsidR="004B020E" w:rsidRPr="00D03BE4" w:rsidRDefault="004B020E" w:rsidP="004B020E">
      <w:pPr>
        <w:pStyle w:val="ListParagraph"/>
        <w:numPr>
          <w:ilvl w:val="0"/>
          <w:numId w:val="39"/>
        </w:numPr>
        <w:tabs>
          <w:tab w:val="clear" w:pos="1418"/>
          <w:tab w:val="left" w:pos="993"/>
        </w:tabs>
        <w:spacing w:after="0"/>
      </w:pPr>
      <w:r>
        <w:t>Your experience with other NGO’s in managing this service (2016 only) (Value, NGO and # of beneficiaries)</w:t>
      </w:r>
    </w:p>
    <w:p w14:paraId="770B942B" w14:textId="77777777" w:rsidR="004B020E" w:rsidRDefault="004B020E" w:rsidP="004B020E">
      <w:pPr>
        <w:pStyle w:val="ListParagraph"/>
        <w:tabs>
          <w:tab w:val="clear" w:pos="1418"/>
          <w:tab w:val="left" w:pos="993"/>
        </w:tabs>
        <w:spacing w:after="0"/>
        <w:ind w:left="1789"/>
      </w:pPr>
    </w:p>
    <w:p w14:paraId="1240244B" w14:textId="77777777" w:rsidR="004B020E" w:rsidRPr="00D03BE4" w:rsidRDefault="004B020E" w:rsidP="004B020E">
      <w:pPr>
        <w:pStyle w:val="ListParagraph"/>
        <w:tabs>
          <w:tab w:val="clear" w:pos="1418"/>
          <w:tab w:val="left" w:pos="993"/>
        </w:tabs>
        <w:spacing w:after="0"/>
        <w:ind w:left="1789"/>
      </w:pPr>
    </w:p>
    <w:p w14:paraId="409DE7A6" w14:textId="77777777" w:rsidR="004B020E" w:rsidRDefault="004B020E" w:rsidP="004B020E">
      <w:pPr>
        <w:tabs>
          <w:tab w:val="left" w:pos="993"/>
        </w:tabs>
        <w:spacing w:after="0"/>
      </w:pPr>
      <w:r>
        <w:rPr>
          <w:rFonts w:ascii="Calibri" w:hAnsi="Calibri"/>
          <w:color w:val="6D140E" w:themeColor="accent1" w:themeShade="80"/>
          <w:sz w:val="52"/>
          <w:szCs w:val="52"/>
        </w:rPr>
        <w:t>Lot 3: Mobile Account Disbursement</w:t>
      </w:r>
      <w:r>
        <w:t xml:space="preserve"> </w:t>
      </w:r>
    </w:p>
    <w:p w14:paraId="0D0EAC00" w14:textId="3E077EF2" w:rsidR="004B020E" w:rsidRDefault="004B020E" w:rsidP="004B020E">
      <w:pPr>
        <w:tabs>
          <w:tab w:val="left" w:pos="993"/>
        </w:tabs>
        <w:spacing w:after="0"/>
      </w:pPr>
      <w:r>
        <w:t xml:space="preserve">This includes: </w:t>
      </w:r>
      <w:r>
        <w:tab/>
        <w:t>Transfer of funds to a mobile wallet account for unbanked beneficiaries.</w:t>
      </w:r>
    </w:p>
    <w:p w14:paraId="06E93B2B" w14:textId="77777777" w:rsidR="004B020E" w:rsidRDefault="004B020E" w:rsidP="004B020E">
      <w:pPr>
        <w:tabs>
          <w:tab w:val="left" w:pos="993"/>
        </w:tabs>
        <w:spacing w:after="0"/>
      </w:pPr>
    </w:p>
    <w:p w14:paraId="3C8F98D1" w14:textId="77777777" w:rsidR="004B020E" w:rsidRPr="00C23844" w:rsidRDefault="004B020E" w:rsidP="004B020E">
      <w:pPr>
        <w:spacing w:after="0"/>
        <w:rPr>
          <w:b/>
        </w:rPr>
      </w:pPr>
      <w:r>
        <w:t xml:space="preserve">This lot is likely to be applicable to: </w:t>
      </w:r>
      <w:r>
        <w:tab/>
      </w:r>
      <w:r>
        <w:rPr>
          <w:b/>
        </w:rPr>
        <w:t>Mobile Network Operators</w:t>
      </w:r>
    </w:p>
    <w:p w14:paraId="6BE66C9B" w14:textId="72D21B12" w:rsidR="004B020E" w:rsidRDefault="004B020E" w:rsidP="00CF3587">
      <w:pPr>
        <w:spacing w:after="0"/>
        <w:ind w:left="3600"/>
        <w:rPr>
          <w:b/>
        </w:rPr>
      </w:pPr>
      <w:r>
        <w:rPr>
          <w:b/>
        </w:rPr>
        <w:t>Other FSP’s with active agreements with Mobile Network Operators</w:t>
      </w:r>
      <w:r>
        <w:rPr>
          <w:b/>
        </w:rPr>
        <w:tab/>
        <w:t xml:space="preserve">      </w:t>
      </w:r>
      <w:r>
        <w:rPr>
          <w:b/>
        </w:rPr>
        <w:tab/>
      </w:r>
    </w:p>
    <w:p w14:paraId="01E1589E" w14:textId="77777777" w:rsidR="004B020E" w:rsidRDefault="004B020E" w:rsidP="004B020E">
      <w:pPr>
        <w:spacing w:after="0"/>
      </w:pPr>
      <w:r w:rsidRPr="00163DD7">
        <w:rPr>
          <w:b/>
        </w:rPr>
        <w:t>Our requirement:</w:t>
      </w:r>
    </w:p>
    <w:p w14:paraId="3D1164DD" w14:textId="77777777" w:rsidR="004B020E" w:rsidRDefault="004B020E" w:rsidP="004B020E">
      <w:pPr>
        <w:spacing w:after="0"/>
      </w:pPr>
    </w:p>
    <w:p w14:paraId="5F57465B" w14:textId="6DB517E9" w:rsidR="004B020E" w:rsidRDefault="004B020E" w:rsidP="004B020E">
      <w:pPr>
        <w:spacing w:after="0"/>
      </w:pPr>
      <w:r>
        <w:t xml:space="preserve">Save the Children increasingly is looking to use mobile phone technology for the disbursement of cash.   Beneficiaries have </w:t>
      </w:r>
      <w:r w:rsidR="00CF3587">
        <w:t>(</w:t>
      </w:r>
      <w:r>
        <w:t>or are provided with</w:t>
      </w:r>
      <w:r w:rsidR="00CF3587">
        <w:t>)</w:t>
      </w:r>
      <w:r>
        <w:t xml:space="preserve"> a phone</w:t>
      </w:r>
      <w:r w:rsidR="00CF3587">
        <w:t xml:space="preserve"> handset</w:t>
      </w:r>
      <w:r>
        <w:t xml:space="preserve"> or a SIM card that is l</w:t>
      </w:r>
      <w:r w:rsidR="00CF3587">
        <w:t>inked with a mobile money account</w:t>
      </w:r>
      <w:r>
        <w:t xml:space="preserve">.  The FSP will manage an electronic top-up process </w:t>
      </w:r>
      <w:r w:rsidR="00CF3587">
        <w:t>(</w:t>
      </w:r>
      <w:r>
        <w:t>or distribution of top-ups vi</w:t>
      </w:r>
      <w:r w:rsidR="00CF3587">
        <w:t xml:space="preserve">a other means (eg Scratchcards)) </w:t>
      </w:r>
      <w:r>
        <w:t>to the mobile number.</w:t>
      </w:r>
    </w:p>
    <w:p w14:paraId="3232FA42" w14:textId="77777777" w:rsidR="004B020E" w:rsidRDefault="004B020E" w:rsidP="004B020E">
      <w:pPr>
        <w:spacing w:after="0"/>
      </w:pPr>
    </w:p>
    <w:p w14:paraId="68B790B6" w14:textId="754BAF49" w:rsidR="004B020E" w:rsidRDefault="004B020E" w:rsidP="004B020E">
      <w:pPr>
        <w:spacing w:after="0"/>
      </w:pPr>
      <w:r>
        <w:t>The beneficiary uses their mobile wallet to withdraw cash or exchange for goods/services and their mobile account is debited by the value of the transaction (without any service charge or cost to the beneficiary themselves).    The beneficiary may be able to access the benefit wit</w:t>
      </w:r>
      <w:r w:rsidR="00CF3587">
        <w:t xml:space="preserve">h any mobile money enabled agent, </w:t>
      </w:r>
      <w:r>
        <w:lastRenderedPageBreak/>
        <w:t>which may include issuance of cash at a counter service (eg. Post office, money agent premises, post office), enabled merchants (for goods &amp; services or cash out) or direct payments to other mobile wallet accounts.</w:t>
      </w:r>
    </w:p>
    <w:p w14:paraId="6537950B" w14:textId="77777777" w:rsidR="004B020E" w:rsidRDefault="004B020E" w:rsidP="004B020E">
      <w:pPr>
        <w:spacing w:after="0"/>
      </w:pPr>
    </w:p>
    <w:p w14:paraId="205DBBA9" w14:textId="77777777" w:rsidR="004B020E" w:rsidRDefault="004B020E" w:rsidP="004B020E">
      <w:pPr>
        <w:spacing w:after="0"/>
      </w:pPr>
      <w:r>
        <w:t>Save the Children requires the FSP to be legally registered to provide the service in the territory (either directly or via a contracted local partner). The FSP will be able to receive funds (either in local currency or international equivalent) and convert these to local currency (where required).   The FSP will transfer the funds to the mobile wallet of the beneficiary in a data secure manner and notify the beneficiary of the transfer.   The FSP may choose to print top-up cards (or other means) which would be distributed to beneficiaries by other means.  The FSP will also train / provide communications to beneficiaries so they are enabled to use the technology effectively.</w:t>
      </w:r>
    </w:p>
    <w:p w14:paraId="46F5151E" w14:textId="77777777" w:rsidR="004B020E" w:rsidRDefault="004B020E" w:rsidP="004B020E">
      <w:pPr>
        <w:spacing w:after="0"/>
      </w:pPr>
    </w:p>
    <w:p w14:paraId="4337E7C1" w14:textId="0E6EFFA7" w:rsidR="004B020E" w:rsidRDefault="004B020E" w:rsidP="004B020E">
      <w:pPr>
        <w:spacing w:after="0"/>
      </w:pPr>
      <w:r>
        <w:t>The FSP will be able to provide any equipment required to merchants to record the transactions (eg  POS readers / software) and where necessary, will manage a merchant acquisition and training programme to establish effective coverage and usage in the targeted area.    The FSP will manage the payment settlement process to merchants and the consolidation and reporting of disbursements.   Save the Children requires detailed reporting of the disbursements and ideally this will be accessible in near-real-time via an online reporting tool.</w:t>
      </w:r>
      <w:r w:rsidR="00124863">
        <w:t xml:space="preserve">  Save the Children is working towards secure web services for the management of data transfer and would be interested in understanding how a FSP would ensure secure transfer of data.</w:t>
      </w:r>
    </w:p>
    <w:p w14:paraId="52C2B85F" w14:textId="77777777" w:rsidR="004B020E" w:rsidRDefault="004B020E" w:rsidP="004B020E">
      <w:pPr>
        <w:spacing w:after="0"/>
      </w:pPr>
    </w:p>
    <w:p w14:paraId="1327E583" w14:textId="627C0ADA" w:rsidR="004B020E" w:rsidRDefault="004B020E" w:rsidP="004B020E">
      <w:pPr>
        <w:spacing w:after="0"/>
      </w:pPr>
      <w:r>
        <w:t>The FSP will be required to monitor and forecast liquidity in the programme area, and will have relationships with local banks to secure and distribute cash to cash-out points in advance of the disbursement.  The ideal FSP will also provide a central global solution for providing an immediate emergency respons</w:t>
      </w:r>
      <w:r w:rsidR="000C5DA7">
        <w:t>e that can be deployed within 72</w:t>
      </w:r>
      <w:r>
        <w:t xml:space="preserve"> hours in the event of a natural disaster.</w:t>
      </w:r>
    </w:p>
    <w:p w14:paraId="7C9C93A0" w14:textId="77777777" w:rsidR="004B020E" w:rsidRDefault="004B020E" w:rsidP="004B020E">
      <w:pPr>
        <w:tabs>
          <w:tab w:val="left" w:pos="993"/>
        </w:tabs>
        <w:spacing w:after="0"/>
      </w:pPr>
    </w:p>
    <w:p w14:paraId="1DD85471" w14:textId="77777777" w:rsidR="004B020E" w:rsidRDefault="004B020E" w:rsidP="004B020E">
      <w:pPr>
        <w:spacing w:after="0"/>
      </w:pPr>
      <w:r>
        <w:t>Your response should demonstrate:</w:t>
      </w:r>
    </w:p>
    <w:p w14:paraId="0F2C3B82" w14:textId="77777777" w:rsidR="004B020E" w:rsidRDefault="004B020E" w:rsidP="004B020E">
      <w:pPr>
        <w:pStyle w:val="ListParagraph"/>
        <w:spacing w:after="0"/>
        <w:ind w:left="1425"/>
      </w:pPr>
    </w:p>
    <w:p w14:paraId="2EF3B681" w14:textId="77777777" w:rsidR="004B020E" w:rsidRDefault="004B020E" w:rsidP="004B020E">
      <w:pPr>
        <w:pStyle w:val="ListParagraph"/>
        <w:numPr>
          <w:ilvl w:val="0"/>
          <w:numId w:val="42"/>
        </w:numPr>
        <w:spacing w:after="0"/>
      </w:pPr>
      <w:r>
        <w:t>The technology that is proposed</w:t>
      </w:r>
    </w:p>
    <w:p w14:paraId="56AD4941" w14:textId="77777777" w:rsidR="004B020E" w:rsidRDefault="004B020E" w:rsidP="004B020E">
      <w:pPr>
        <w:pStyle w:val="ListParagraph"/>
        <w:numPr>
          <w:ilvl w:val="0"/>
          <w:numId w:val="42"/>
        </w:numPr>
        <w:spacing w:after="0"/>
      </w:pPr>
      <w:r>
        <w:t>Your proposal on distribution of top-ups (scratchcards / electronic / other)</w:t>
      </w:r>
    </w:p>
    <w:p w14:paraId="50E02D03" w14:textId="77777777" w:rsidR="004B020E" w:rsidRDefault="004B020E" w:rsidP="004B020E">
      <w:pPr>
        <w:pStyle w:val="ListParagraph"/>
        <w:numPr>
          <w:ilvl w:val="0"/>
          <w:numId w:val="42"/>
        </w:numPr>
        <w:spacing w:after="0"/>
      </w:pPr>
      <w:r>
        <w:t>Your proposal on acquisition and training of merchants (if applicable)</w:t>
      </w:r>
    </w:p>
    <w:p w14:paraId="432BA33B" w14:textId="21149978" w:rsidR="004B020E" w:rsidRDefault="000C5DA7" w:rsidP="004B020E">
      <w:pPr>
        <w:pStyle w:val="ListParagraph"/>
        <w:numPr>
          <w:ilvl w:val="0"/>
          <w:numId w:val="42"/>
        </w:numPr>
        <w:spacing w:after="0"/>
      </w:pPr>
      <w:r>
        <w:t xml:space="preserve">Your proposal on communication </w:t>
      </w:r>
      <w:r w:rsidR="004B020E">
        <w:t>assistance to beneficiaries (with a view to levels of literacy)</w:t>
      </w:r>
    </w:p>
    <w:p w14:paraId="7C21F1C9" w14:textId="551B94B1" w:rsidR="004B020E" w:rsidRDefault="004B020E" w:rsidP="004B020E">
      <w:pPr>
        <w:pStyle w:val="ListParagraph"/>
        <w:numPr>
          <w:ilvl w:val="0"/>
          <w:numId w:val="42"/>
        </w:numPr>
        <w:spacing w:after="0"/>
      </w:pPr>
      <w:r>
        <w:t>An emergency response that can be deployed within a crisis / humanita</w:t>
      </w:r>
      <w:r w:rsidR="000C5DA7">
        <w:t>rian response (ideally within 72</w:t>
      </w:r>
      <w:r>
        <w:t xml:space="preserve"> hours)</w:t>
      </w:r>
    </w:p>
    <w:p w14:paraId="69BA1702" w14:textId="6934B4E6" w:rsidR="0055262C" w:rsidRDefault="0055262C" w:rsidP="0055262C">
      <w:pPr>
        <w:pStyle w:val="ListParagraph"/>
        <w:numPr>
          <w:ilvl w:val="0"/>
          <w:numId w:val="42"/>
        </w:numPr>
        <w:tabs>
          <w:tab w:val="clear" w:pos="1418"/>
          <w:tab w:val="left" w:pos="993"/>
        </w:tabs>
        <w:spacing w:after="0"/>
      </w:pPr>
      <w:r>
        <w:t>Monitoring of liquidity</w:t>
      </w:r>
    </w:p>
    <w:p w14:paraId="3D45A6AD" w14:textId="77777777" w:rsidR="004B020E" w:rsidRDefault="004B020E" w:rsidP="004B020E">
      <w:pPr>
        <w:pStyle w:val="ListParagraph"/>
        <w:numPr>
          <w:ilvl w:val="0"/>
          <w:numId w:val="42"/>
        </w:numPr>
        <w:tabs>
          <w:tab w:val="clear" w:pos="1418"/>
          <w:tab w:val="left" w:pos="993"/>
        </w:tabs>
        <w:spacing w:after="0"/>
      </w:pPr>
      <w:r>
        <w:t xml:space="preserve"> End to end service charges inclusive of acquisition and settlement fees - Your offer</w:t>
      </w:r>
    </w:p>
    <w:p w14:paraId="34182206" w14:textId="77777777" w:rsidR="004B020E" w:rsidRPr="00D03BE4" w:rsidRDefault="004B020E" w:rsidP="004B020E">
      <w:pPr>
        <w:pStyle w:val="ListParagraph"/>
        <w:numPr>
          <w:ilvl w:val="0"/>
          <w:numId w:val="42"/>
        </w:numPr>
        <w:tabs>
          <w:tab w:val="clear" w:pos="1418"/>
          <w:tab w:val="left" w:pos="993"/>
        </w:tabs>
        <w:spacing w:after="0"/>
        <w:rPr>
          <w:b/>
        </w:rPr>
      </w:pPr>
      <w:r>
        <w:t xml:space="preserve"> Costs for additional technology</w:t>
      </w:r>
    </w:p>
    <w:p w14:paraId="1CDE1E98" w14:textId="77777777" w:rsidR="004B020E" w:rsidRDefault="004B020E" w:rsidP="004B020E">
      <w:pPr>
        <w:pStyle w:val="ListParagraph"/>
        <w:numPr>
          <w:ilvl w:val="1"/>
          <w:numId w:val="42"/>
        </w:numPr>
        <w:tabs>
          <w:tab w:val="clear" w:pos="1418"/>
          <w:tab w:val="left" w:pos="993"/>
        </w:tabs>
        <w:spacing w:after="0"/>
      </w:pPr>
      <w:r w:rsidRPr="00D03BE4">
        <w:t>Handsets</w:t>
      </w:r>
      <w:r>
        <w:t xml:space="preserve"> / readers</w:t>
      </w:r>
    </w:p>
    <w:p w14:paraId="10485B9A" w14:textId="77777777" w:rsidR="004B020E" w:rsidRDefault="004B020E" w:rsidP="004B020E">
      <w:pPr>
        <w:pStyle w:val="ListParagraph"/>
        <w:numPr>
          <w:ilvl w:val="0"/>
          <w:numId w:val="42"/>
        </w:numPr>
        <w:tabs>
          <w:tab w:val="clear" w:pos="1418"/>
          <w:tab w:val="left" w:pos="993"/>
        </w:tabs>
        <w:spacing w:after="0"/>
      </w:pPr>
      <w:r>
        <w:t>Costs for printing of top-up cards/scratchcards (if required)</w:t>
      </w:r>
    </w:p>
    <w:p w14:paraId="42EEE721" w14:textId="77777777" w:rsidR="004B020E" w:rsidRPr="00D03BE4" w:rsidRDefault="004B020E" w:rsidP="004B020E">
      <w:pPr>
        <w:pStyle w:val="ListParagraph"/>
        <w:numPr>
          <w:ilvl w:val="0"/>
          <w:numId w:val="42"/>
        </w:numPr>
        <w:tabs>
          <w:tab w:val="clear" w:pos="1418"/>
          <w:tab w:val="left" w:pos="993"/>
        </w:tabs>
        <w:spacing w:after="0"/>
      </w:pPr>
      <w:r>
        <w:t>Your experience with other NGO’s in managing this service (2016 only) (Value, NGO and # of beneficiaries)</w:t>
      </w:r>
    </w:p>
    <w:p w14:paraId="638D62AA" w14:textId="0A392084" w:rsidR="009E4A83" w:rsidRDefault="009E4A83" w:rsidP="004B020E">
      <w:pPr>
        <w:rPr>
          <w:rFonts w:cs="Arial"/>
          <w:b/>
          <w:u w:val="single"/>
        </w:rPr>
      </w:pPr>
    </w:p>
    <w:p w14:paraId="64076649" w14:textId="58CDF614" w:rsidR="004B020E" w:rsidRDefault="009E4A83" w:rsidP="004B020E">
      <w:pPr>
        <w:rPr>
          <w:rFonts w:cs="Arial"/>
          <w:b/>
          <w:u w:val="single"/>
        </w:rPr>
      </w:pPr>
      <w:r>
        <w:rPr>
          <w:rFonts w:ascii="Calibri" w:hAnsi="Calibri"/>
          <w:color w:val="6D140E" w:themeColor="accent1" w:themeShade="80"/>
          <w:sz w:val="52"/>
          <w:szCs w:val="52"/>
        </w:rPr>
        <w:t>Lot 4:</w:t>
      </w:r>
      <w:r w:rsidR="004B020E">
        <w:rPr>
          <w:rFonts w:ascii="Calibri" w:hAnsi="Calibri"/>
          <w:color w:val="6D140E" w:themeColor="accent1" w:themeShade="80"/>
          <w:sz w:val="52"/>
          <w:szCs w:val="52"/>
        </w:rPr>
        <w:t xml:space="preserve"> Centralised Management of Services</w:t>
      </w:r>
      <w:r w:rsidR="00F51FAF">
        <w:rPr>
          <w:rFonts w:ascii="Calibri" w:hAnsi="Calibri"/>
          <w:color w:val="6D140E" w:themeColor="accent1" w:themeShade="80"/>
          <w:sz w:val="52"/>
          <w:szCs w:val="52"/>
        </w:rPr>
        <w:t xml:space="preserve"> on behalf of SCI</w:t>
      </w:r>
    </w:p>
    <w:p w14:paraId="14F7B1AD" w14:textId="1438D31C" w:rsidR="004B020E" w:rsidRDefault="004B020E" w:rsidP="004B020E">
      <w:pPr>
        <w:tabs>
          <w:tab w:val="left" w:pos="993"/>
        </w:tabs>
        <w:spacing w:after="0"/>
      </w:pPr>
      <w:r>
        <w:t xml:space="preserve">This includes: </w:t>
      </w:r>
      <w:r>
        <w:tab/>
        <w:t xml:space="preserve">Consolidation of several services </w:t>
      </w:r>
      <w:r w:rsidR="00F51FAF">
        <w:t xml:space="preserve">(as described above) </w:t>
      </w:r>
      <w:r>
        <w:t>into a centrally managed service.</w:t>
      </w:r>
    </w:p>
    <w:p w14:paraId="7D67E5E7" w14:textId="77777777" w:rsidR="004B020E" w:rsidRDefault="004B020E" w:rsidP="004B020E">
      <w:pPr>
        <w:tabs>
          <w:tab w:val="left" w:pos="993"/>
        </w:tabs>
        <w:spacing w:after="0"/>
      </w:pPr>
    </w:p>
    <w:p w14:paraId="15EBC7A1" w14:textId="77777777" w:rsidR="004B020E" w:rsidRDefault="004B020E" w:rsidP="004B020E">
      <w:pPr>
        <w:spacing w:after="0"/>
        <w:rPr>
          <w:b/>
        </w:rPr>
      </w:pPr>
      <w:r>
        <w:t xml:space="preserve">This lot is likely to be applicable to: </w:t>
      </w:r>
      <w:r>
        <w:tab/>
      </w:r>
      <w:r>
        <w:rPr>
          <w:b/>
        </w:rPr>
        <w:t>Cash Management / Service Agencies</w:t>
      </w:r>
      <w:r>
        <w:rPr>
          <w:b/>
        </w:rPr>
        <w:tab/>
        <w:t xml:space="preserve">      </w:t>
      </w:r>
      <w:r>
        <w:rPr>
          <w:b/>
        </w:rPr>
        <w:tab/>
      </w:r>
    </w:p>
    <w:p w14:paraId="115636F2" w14:textId="77777777" w:rsidR="004B020E" w:rsidRDefault="004B020E" w:rsidP="004B020E">
      <w:pPr>
        <w:spacing w:after="0"/>
        <w:rPr>
          <w:b/>
        </w:rPr>
      </w:pPr>
    </w:p>
    <w:p w14:paraId="33869205" w14:textId="77777777" w:rsidR="004B020E" w:rsidRDefault="004B020E" w:rsidP="004B020E">
      <w:pPr>
        <w:spacing w:after="0"/>
      </w:pPr>
      <w:r w:rsidRPr="00163DD7">
        <w:rPr>
          <w:b/>
        </w:rPr>
        <w:lastRenderedPageBreak/>
        <w:t>Our requirement:</w:t>
      </w:r>
    </w:p>
    <w:p w14:paraId="4C9C94D2" w14:textId="77777777" w:rsidR="004B020E" w:rsidRDefault="004B020E" w:rsidP="004B020E">
      <w:pPr>
        <w:spacing w:after="0"/>
      </w:pPr>
    </w:p>
    <w:p w14:paraId="2E060F50" w14:textId="77777777" w:rsidR="004B020E" w:rsidRDefault="004B020E" w:rsidP="004B020E">
      <w:pPr>
        <w:spacing w:after="0"/>
      </w:pPr>
      <w:r>
        <w:t>Save the Children would be interested in hearing from organisations who will act as an intermediary / Aggregator between SCI and multiple other Financial Service Providers.</w:t>
      </w:r>
    </w:p>
    <w:p w14:paraId="39862D6E" w14:textId="77777777" w:rsidR="004B020E" w:rsidRDefault="004B020E" w:rsidP="004B020E">
      <w:pPr>
        <w:spacing w:after="0"/>
      </w:pPr>
    </w:p>
    <w:p w14:paraId="6B89A5BB" w14:textId="592E9A4E" w:rsidR="004B020E" w:rsidRDefault="004B020E" w:rsidP="004B020E">
      <w:pPr>
        <w:spacing w:after="0"/>
      </w:pPr>
      <w:r>
        <w:t xml:space="preserve">The FSP would be responsible for securing and maintaining preferential deals with multiple local or international FSP’s across all </w:t>
      </w:r>
      <w:r w:rsidR="00F51FAF">
        <w:t xml:space="preserve">delivery mechanisms </w:t>
      </w:r>
      <w:r w:rsidR="009E4A83">
        <w:t>as listed in Lots 1-3</w:t>
      </w:r>
      <w:r>
        <w:t xml:space="preserve">.  </w:t>
      </w:r>
    </w:p>
    <w:p w14:paraId="1AA7EFCC" w14:textId="77777777" w:rsidR="004B020E" w:rsidRDefault="004B020E" w:rsidP="004B020E">
      <w:pPr>
        <w:spacing w:after="0"/>
      </w:pPr>
    </w:p>
    <w:p w14:paraId="37A71823" w14:textId="10FF8B3A" w:rsidR="004B020E" w:rsidRDefault="004B020E" w:rsidP="004B020E">
      <w:pPr>
        <w:spacing w:after="0"/>
      </w:pPr>
      <w:r>
        <w:t>The FSP will advise Save the Children on the optimal service provider in each case and will manage the relationship / selec</w:t>
      </w:r>
      <w:r w:rsidR="00F51FAF">
        <w:t>tion / vetting process,</w:t>
      </w:r>
      <w:r>
        <w:t xml:space="preserve"> either on a pre-negotiated global / regional basis, or via</w:t>
      </w:r>
      <w:r w:rsidR="00F51FAF">
        <w:t xml:space="preserve"> new</w:t>
      </w:r>
      <w:r>
        <w:t xml:space="preserve"> agreements with local providers</w:t>
      </w:r>
      <w:r w:rsidR="00F51FAF">
        <w:t xml:space="preserve"> as required</w:t>
      </w:r>
      <w:r>
        <w:t>.</w:t>
      </w:r>
    </w:p>
    <w:p w14:paraId="2055C4F1" w14:textId="77777777" w:rsidR="004B020E" w:rsidRDefault="004B020E" w:rsidP="004B020E">
      <w:pPr>
        <w:spacing w:after="0"/>
      </w:pPr>
    </w:p>
    <w:p w14:paraId="15711D4E" w14:textId="2F45FB14" w:rsidR="004B020E" w:rsidRDefault="004B020E" w:rsidP="004B020E">
      <w:pPr>
        <w:spacing w:after="0"/>
      </w:pPr>
      <w:r>
        <w:t>The FSP may also have the ability to manage a centralised data platform</w:t>
      </w:r>
      <w:r w:rsidR="00F51FAF">
        <w:t>. (T</w:t>
      </w:r>
      <w:r>
        <w:t xml:space="preserve">his </w:t>
      </w:r>
      <w:r w:rsidR="00F51FAF">
        <w:t xml:space="preserve">assessment of a platform </w:t>
      </w:r>
      <w:r>
        <w:t>will be dealt with separately and will not be assessed as part of this RFP)</w:t>
      </w:r>
    </w:p>
    <w:p w14:paraId="2F7E0551" w14:textId="77777777" w:rsidR="004B020E" w:rsidRDefault="004B020E" w:rsidP="004B020E">
      <w:pPr>
        <w:spacing w:after="0"/>
      </w:pPr>
    </w:p>
    <w:p w14:paraId="109EAEF3" w14:textId="77777777" w:rsidR="004B020E" w:rsidRDefault="004B020E" w:rsidP="004B020E">
      <w:pPr>
        <w:spacing w:after="0"/>
      </w:pPr>
      <w:r>
        <w:t>Your response should include:</w:t>
      </w:r>
    </w:p>
    <w:p w14:paraId="32AA4E6F" w14:textId="77777777" w:rsidR="004B020E" w:rsidRDefault="004B020E" w:rsidP="004B020E">
      <w:pPr>
        <w:pStyle w:val="ListParagraph"/>
        <w:spacing w:after="0"/>
        <w:ind w:left="1425"/>
      </w:pPr>
    </w:p>
    <w:p w14:paraId="09DD6E2D" w14:textId="2ABDFFCA" w:rsidR="004B020E" w:rsidRDefault="004B020E" w:rsidP="004B020E">
      <w:pPr>
        <w:pStyle w:val="ListParagraph"/>
        <w:numPr>
          <w:ilvl w:val="0"/>
          <w:numId w:val="44"/>
        </w:numPr>
        <w:tabs>
          <w:tab w:val="clear" w:pos="1418"/>
          <w:tab w:val="left" w:pos="993"/>
        </w:tabs>
        <w:spacing w:after="0"/>
      </w:pPr>
      <w:r>
        <w:t>Centrally negotiated contracts with multiple vendors</w:t>
      </w:r>
    </w:p>
    <w:p w14:paraId="0ED867FA" w14:textId="77777777" w:rsidR="004B020E" w:rsidRDefault="004B020E" w:rsidP="004B020E">
      <w:pPr>
        <w:pStyle w:val="ListParagraph"/>
        <w:numPr>
          <w:ilvl w:val="0"/>
          <w:numId w:val="44"/>
        </w:numPr>
        <w:tabs>
          <w:tab w:val="clear" w:pos="1418"/>
          <w:tab w:val="left" w:pos="993"/>
        </w:tabs>
        <w:spacing w:after="0"/>
      </w:pPr>
      <w:r>
        <w:t xml:space="preserve"> Assistance in the selection and management of vendors</w:t>
      </w:r>
    </w:p>
    <w:p w14:paraId="1F199B11" w14:textId="2F590BF1" w:rsidR="004B020E" w:rsidRDefault="004B020E" w:rsidP="004B020E">
      <w:pPr>
        <w:pStyle w:val="ListParagraph"/>
        <w:numPr>
          <w:ilvl w:val="0"/>
          <w:numId w:val="44"/>
        </w:numPr>
        <w:spacing w:after="0"/>
      </w:pPr>
      <w:r>
        <w:t>An emergency response that can be deployed within a crisis / humanita</w:t>
      </w:r>
      <w:r w:rsidR="000C5DA7">
        <w:t>rian response (ideally within 72</w:t>
      </w:r>
      <w:bookmarkStart w:id="1" w:name="_GoBack"/>
      <w:bookmarkEnd w:id="1"/>
      <w:r>
        <w:t xml:space="preserve"> hours)</w:t>
      </w:r>
    </w:p>
    <w:p w14:paraId="345EAC53" w14:textId="77777777" w:rsidR="004B020E" w:rsidRPr="00E16944" w:rsidRDefault="004B020E" w:rsidP="004B020E">
      <w:pPr>
        <w:pStyle w:val="ListParagraph"/>
        <w:numPr>
          <w:ilvl w:val="0"/>
          <w:numId w:val="44"/>
        </w:numPr>
        <w:tabs>
          <w:tab w:val="clear" w:pos="1418"/>
          <w:tab w:val="left" w:pos="993"/>
        </w:tabs>
        <w:spacing w:after="0"/>
        <w:rPr>
          <w:rFonts w:asciiTheme="minorHAnsi" w:hAnsiTheme="minorHAnsi" w:cs="Arial"/>
          <w:sz w:val="22"/>
          <w:szCs w:val="22"/>
        </w:rPr>
      </w:pPr>
      <w:r>
        <w:t xml:space="preserve"> </w:t>
      </w:r>
      <w:r>
        <w:tab/>
        <w:t>End to end service charges - Your proposal</w:t>
      </w:r>
    </w:p>
    <w:p w14:paraId="2F05BB21" w14:textId="77777777" w:rsidR="004B020E" w:rsidRPr="0057189C" w:rsidRDefault="004B020E" w:rsidP="004B020E">
      <w:pPr>
        <w:pStyle w:val="ListParagraph"/>
        <w:numPr>
          <w:ilvl w:val="0"/>
          <w:numId w:val="44"/>
        </w:numPr>
        <w:tabs>
          <w:tab w:val="clear" w:pos="1418"/>
          <w:tab w:val="left" w:pos="993"/>
        </w:tabs>
        <w:spacing w:after="0"/>
        <w:rPr>
          <w:rFonts w:asciiTheme="minorHAnsi" w:hAnsiTheme="minorHAnsi" w:cs="Arial"/>
          <w:sz w:val="22"/>
          <w:szCs w:val="22"/>
        </w:rPr>
      </w:pPr>
      <w:r>
        <w:t>Your experience with other NGO’s in managing this service (2016 only) (Value, NGO and # of beneficiaries)</w:t>
      </w:r>
    </w:p>
    <w:p w14:paraId="48363C30" w14:textId="3CAF5150" w:rsidR="007B23EA" w:rsidRDefault="007B23EA" w:rsidP="004B020E">
      <w:pPr>
        <w:spacing w:after="0" w:line="240" w:lineRule="auto"/>
        <w:rPr>
          <w:rFonts w:ascii="Calibri" w:hAnsi="Calibri"/>
        </w:rPr>
      </w:pPr>
    </w:p>
    <w:p w14:paraId="3D86F7ED" w14:textId="77777777" w:rsidR="009E4A83" w:rsidRDefault="009E4A83" w:rsidP="004B020E">
      <w:pPr>
        <w:spacing w:after="0" w:line="240" w:lineRule="auto"/>
        <w:rPr>
          <w:rFonts w:ascii="Calibri" w:hAnsi="Calibri"/>
        </w:rPr>
      </w:pPr>
    </w:p>
    <w:p w14:paraId="2CCF45DA" w14:textId="639A9D07" w:rsidR="009E4A83" w:rsidRPr="001E26CC" w:rsidRDefault="009E4A83" w:rsidP="009E4A83">
      <w:pPr>
        <w:spacing w:after="0" w:line="240" w:lineRule="auto"/>
        <w:jc w:val="center"/>
        <w:rPr>
          <w:rFonts w:ascii="Calibri" w:hAnsi="Calibri"/>
        </w:rPr>
      </w:pPr>
      <w:r>
        <w:rPr>
          <w:rFonts w:ascii="Calibri" w:hAnsi="Calibri"/>
        </w:rPr>
        <w:t>-----------END------------</w:t>
      </w:r>
    </w:p>
    <w:sectPr w:rsidR="009E4A83" w:rsidRPr="001E26CC" w:rsidSect="004B020E">
      <w:headerReference w:type="default" r:id="rId13"/>
      <w:pgSz w:w="11906" w:h="16838" w:code="9"/>
      <w:pgMar w:top="1440" w:right="1080" w:bottom="1440" w:left="1080" w:header="0" w:footer="170" w:gutter="0"/>
      <w:pgBorders w:offsetFrom="page">
        <w:top w:val="none" w:sz="151" w:space="13" w:color="FFFFFF" w:shadow="1" w:frame="1"/>
        <w:left w:val="none" w:sz="0" w:space="1" w:color="7C0000" w:shadow="1"/>
        <w:bottom w:val="none" w:sz="0" w:space="19" w:color="E86200" w:shadow="1"/>
        <w:right w:val="none" w:sz="53" w:space="20" w:color="000008" w:shadow="1" w:frame="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DC249" w14:textId="77777777" w:rsidR="00BE2C2F" w:rsidRDefault="00BE2C2F" w:rsidP="00C702C7">
      <w:pPr>
        <w:spacing w:after="0" w:line="240" w:lineRule="auto"/>
      </w:pPr>
      <w:r>
        <w:separator/>
      </w:r>
    </w:p>
    <w:p w14:paraId="49036E78" w14:textId="77777777" w:rsidR="00BE2C2F" w:rsidRDefault="00BE2C2F"/>
  </w:endnote>
  <w:endnote w:type="continuationSeparator" w:id="0">
    <w:p w14:paraId="76187B87" w14:textId="77777777" w:rsidR="00BE2C2F" w:rsidRDefault="00BE2C2F" w:rsidP="00C702C7">
      <w:pPr>
        <w:spacing w:after="0" w:line="240" w:lineRule="auto"/>
      </w:pPr>
      <w:r>
        <w:continuationSeparator/>
      </w:r>
    </w:p>
    <w:p w14:paraId="2447ED3F" w14:textId="77777777" w:rsidR="00BE2C2F" w:rsidRDefault="00BE2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5311" w14:textId="77777777" w:rsidR="00BE2C2F" w:rsidRDefault="00BE2C2F" w:rsidP="00C702C7">
      <w:pPr>
        <w:spacing w:after="0" w:line="240" w:lineRule="auto"/>
      </w:pPr>
      <w:r>
        <w:separator/>
      </w:r>
    </w:p>
    <w:p w14:paraId="409EA212" w14:textId="77777777" w:rsidR="00BE2C2F" w:rsidRDefault="00BE2C2F"/>
  </w:footnote>
  <w:footnote w:type="continuationSeparator" w:id="0">
    <w:p w14:paraId="75B3744A" w14:textId="77777777" w:rsidR="00BE2C2F" w:rsidRDefault="00BE2C2F" w:rsidP="00C702C7">
      <w:pPr>
        <w:spacing w:after="0" w:line="240" w:lineRule="auto"/>
      </w:pPr>
      <w:r>
        <w:continuationSeparator/>
      </w:r>
    </w:p>
    <w:p w14:paraId="008125A9" w14:textId="77777777" w:rsidR="00BE2C2F" w:rsidRDefault="00BE2C2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AD5A" w14:textId="77777777" w:rsidR="008E0FB8" w:rsidRDefault="008E0FB8" w:rsidP="001F7DED">
    <w:pPr>
      <w:spacing w:after="0" w:line="240" w:lineRule="auto"/>
      <w:jc w:val="right"/>
      <w:rPr>
        <w:rFonts w:asciiTheme="majorHAnsi" w:hAnsiTheme="majorHAnsi" w:cs="Arial"/>
      </w:rPr>
    </w:pPr>
  </w:p>
  <w:p w14:paraId="2F012810" w14:textId="5A6ABCA3" w:rsidR="008E0FB8" w:rsidRPr="001F7DED" w:rsidRDefault="008E0FB8" w:rsidP="001F7DED">
    <w:pPr>
      <w:spacing w:after="0" w:line="240" w:lineRule="auto"/>
      <w:jc w:val="right"/>
      <w:rPr>
        <w:rFonts w:asciiTheme="majorHAnsi" w:hAnsiTheme="majorHAnsi" w:cs="Arial"/>
      </w:rPr>
    </w:pPr>
    <w:r w:rsidRPr="004273C7">
      <w:rPr>
        <w:rFonts w:asciiTheme="majorHAnsi" w:hAnsiTheme="majorHAnsi" w:cs="Arial"/>
      </w:rPr>
      <w:t>Reference: SCI/2017</w:t>
    </w:r>
    <w:r w:rsidRPr="004273C7">
      <w:rPr>
        <w:rFonts w:asciiTheme="majorHAnsi" w:hAnsiTheme="majorHAnsi" w:cs="Georgia"/>
        <w:color w:val="0D0D0D"/>
      </w:rPr>
      <w:t>/003</w:t>
    </w:r>
  </w:p>
  <w:p w14:paraId="709C389B" w14:textId="77777777" w:rsidR="008E0FB8" w:rsidRDefault="008E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15:restartNumberingAfterBreak="0">
    <w:nsid w:val="FFFFFF89"/>
    <w:multiLevelType w:val="singleLevel"/>
    <w:tmpl w:val="B10EEA90"/>
    <w:lvl w:ilvl="0">
      <w:start w:val="1"/>
      <w:numFmt w:val="bullet"/>
      <w:pStyle w:val="ListBullet"/>
      <w:lvlText w:val=""/>
      <w:lvlJc w:val="left"/>
      <w:pPr>
        <w:ind w:left="360" w:hanging="360"/>
      </w:pPr>
      <w:rPr>
        <w:rFonts w:ascii="Symbol" w:hAnsi="Symbol" w:hint="default"/>
        <w:color w:val="DA291C" w:themeColor="accent1"/>
      </w:rPr>
    </w:lvl>
  </w:abstractNum>
  <w:abstractNum w:abstractNumId="2" w15:restartNumberingAfterBreak="0">
    <w:nsid w:val="011E0918"/>
    <w:multiLevelType w:val="multilevel"/>
    <w:tmpl w:val="4DD6A4D8"/>
    <w:lvl w:ilvl="0">
      <w:start w:val="1"/>
      <w:numFmt w:val="bullet"/>
      <w:lvlText w:val=""/>
      <w:lvlJc w:val="left"/>
      <w:pPr>
        <w:ind w:left="405" w:hanging="40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797561E"/>
    <w:multiLevelType w:val="hybridMultilevel"/>
    <w:tmpl w:val="F1E8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842D00"/>
    <w:multiLevelType w:val="hybridMultilevel"/>
    <w:tmpl w:val="5E3EF444"/>
    <w:lvl w:ilvl="0" w:tplc="72FA3E78">
      <w:start w:val="1"/>
      <w:numFmt w:val="lowerRoman"/>
      <w:lvlText w:val="%1."/>
      <w:lvlJc w:val="left"/>
      <w:pPr>
        <w:ind w:left="1069" w:hanging="360"/>
      </w:pPr>
      <w:rPr>
        <w:rFonts w:ascii="Arial" w:eastAsia="Times New Roman" w:hAnsi="Arial" w:cs="Times New Roman"/>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A45384D"/>
    <w:multiLevelType w:val="hybridMultilevel"/>
    <w:tmpl w:val="6BDA19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70921"/>
    <w:multiLevelType w:val="hybridMultilevel"/>
    <w:tmpl w:val="D4D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4E6C25"/>
    <w:multiLevelType w:val="hybridMultilevel"/>
    <w:tmpl w:val="4656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B86581"/>
    <w:multiLevelType w:val="hybridMultilevel"/>
    <w:tmpl w:val="C1382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404350"/>
    <w:multiLevelType w:val="hybridMultilevel"/>
    <w:tmpl w:val="426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74C3A"/>
    <w:multiLevelType w:val="hybridMultilevel"/>
    <w:tmpl w:val="1AB04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6138BC"/>
    <w:multiLevelType w:val="multilevel"/>
    <w:tmpl w:val="BF6E8128"/>
    <w:lvl w:ilvl="0">
      <w:start w:val="1"/>
      <w:numFmt w:val="bullet"/>
      <w:lvlText w:val=""/>
      <w:lvlJc w:val="left"/>
      <w:pPr>
        <w:ind w:left="405" w:hanging="40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2E22110D"/>
    <w:multiLevelType w:val="multilevel"/>
    <w:tmpl w:val="1430D4CC"/>
    <w:lvl w:ilvl="0">
      <w:start w:val="1"/>
      <w:numFmt w:val="none"/>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D442D3"/>
    <w:multiLevelType w:val="hybridMultilevel"/>
    <w:tmpl w:val="D51E60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1F555A"/>
    <w:multiLevelType w:val="hybridMultilevel"/>
    <w:tmpl w:val="373C73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35C57636"/>
    <w:multiLevelType w:val="hybridMultilevel"/>
    <w:tmpl w:val="5A6EB998"/>
    <w:lvl w:ilvl="0" w:tplc="7D64C9A2">
      <w:start w:val="1"/>
      <w:numFmt w:val="lowerRoman"/>
      <w:lvlText w:val="%1."/>
      <w:lvlJc w:val="left"/>
      <w:pPr>
        <w:ind w:left="1425" w:hanging="720"/>
      </w:pPr>
      <w:rPr>
        <w:rFonts w:hint="default"/>
        <w:b w:val="0"/>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8" w15:restartNumberingAfterBreak="0">
    <w:nsid w:val="37BF5592"/>
    <w:multiLevelType w:val="hybridMultilevel"/>
    <w:tmpl w:val="5E3EF444"/>
    <w:lvl w:ilvl="0" w:tplc="72FA3E78">
      <w:start w:val="1"/>
      <w:numFmt w:val="lowerRoman"/>
      <w:lvlText w:val="%1."/>
      <w:lvlJc w:val="left"/>
      <w:pPr>
        <w:ind w:left="1069" w:hanging="360"/>
      </w:pPr>
      <w:rPr>
        <w:rFonts w:ascii="Arial" w:eastAsia="Times New Roman" w:hAnsi="Arial" w:cs="Times New Roman"/>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3B9D3E0B"/>
    <w:multiLevelType w:val="hybridMultilevel"/>
    <w:tmpl w:val="B030D23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DC1A19"/>
    <w:multiLevelType w:val="multilevel"/>
    <w:tmpl w:val="A9F8367C"/>
    <w:styleLink w:val="AppendixNumbering"/>
    <w:lvl w:ilvl="0">
      <w:start w:val="1"/>
      <w:numFmt w:val="upperLetter"/>
      <w:pStyle w:val="AppendixHeading1"/>
      <w:lvlText w:val="%1."/>
      <w:lvlJc w:val="left"/>
      <w:pPr>
        <w:tabs>
          <w:tab w:val="num" w:pos="1134"/>
        </w:tabs>
        <w:ind w:left="1134" w:hanging="1134"/>
      </w:pPr>
      <w:rPr>
        <w:rFonts w:ascii="Georgia" w:hAnsi="Georgia" w:hint="default"/>
        <w:sz w:val="36"/>
      </w:rPr>
    </w:lvl>
    <w:lvl w:ilvl="1">
      <w:start w:val="1"/>
      <w:numFmt w:val="decimal"/>
      <w:pStyle w:val="AppendixHeading2"/>
      <w:lvlText w:val="%1.%2"/>
      <w:lvlJc w:val="left"/>
      <w:pPr>
        <w:tabs>
          <w:tab w:val="num" w:pos="1134"/>
        </w:tabs>
        <w:ind w:left="1134" w:hanging="1134"/>
      </w:pPr>
      <w:rPr>
        <w:rFonts w:ascii="Georgia" w:hAnsi="Georgia" w:hint="default"/>
        <w:sz w:val="32"/>
      </w:rPr>
    </w:lvl>
    <w:lvl w:ilvl="2">
      <w:start w:val="1"/>
      <w:numFmt w:val="decimal"/>
      <w:pStyle w:val="AppendixHeading3"/>
      <w:lvlText w:val="%1.%2.%3"/>
      <w:lvlJc w:val="left"/>
      <w:pPr>
        <w:tabs>
          <w:tab w:val="num" w:pos="1134"/>
        </w:tabs>
        <w:ind w:left="1134" w:hanging="1134"/>
      </w:pPr>
      <w:rPr>
        <w:rFonts w:ascii="Georgia" w:hAnsi="Georgia" w:hint="default"/>
        <w:sz w:val="24"/>
      </w:rPr>
    </w:lvl>
    <w:lvl w:ilvl="3">
      <w:start w:val="1"/>
      <w:numFmt w:val="decimal"/>
      <w:lvlText w:val="%1.%2.%3.%4"/>
      <w:lvlJc w:val="left"/>
      <w:pPr>
        <w:tabs>
          <w:tab w:val="num" w:pos="1134"/>
        </w:tabs>
        <w:ind w:left="1134" w:hanging="1134"/>
      </w:pPr>
      <w:rPr>
        <w:rFonts w:ascii="Georgia" w:hAnsi="Georgia" w:hint="default"/>
        <w:sz w:val="24"/>
      </w:rPr>
    </w:lvl>
    <w:lvl w:ilvl="4">
      <w:start w:val="1"/>
      <w:numFmt w:val="lowerLetter"/>
      <w:lvlText w:val="%5."/>
      <w:lvlJc w:val="left"/>
      <w:pPr>
        <w:tabs>
          <w:tab w:val="num" w:pos="1134"/>
        </w:tabs>
        <w:ind w:left="1134" w:hanging="1134"/>
      </w:pPr>
      <w:rPr>
        <w:rFonts w:hint="default"/>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21" w15:restartNumberingAfterBreak="0">
    <w:nsid w:val="3FD470F4"/>
    <w:multiLevelType w:val="hybridMultilevel"/>
    <w:tmpl w:val="5E3EF444"/>
    <w:lvl w:ilvl="0" w:tplc="72FA3E78">
      <w:start w:val="1"/>
      <w:numFmt w:val="lowerRoman"/>
      <w:lvlText w:val="%1."/>
      <w:lvlJc w:val="left"/>
      <w:pPr>
        <w:ind w:left="1069" w:hanging="360"/>
      </w:pPr>
      <w:rPr>
        <w:rFonts w:ascii="Arial" w:eastAsia="Times New Roman" w:hAnsi="Arial" w:cs="Times New Roman"/>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15:restartNumberingAfterBreak="0">
    <w:nsid w:val="41300608"/>
    <w:multiLevelType w:val="hybridMultilevel"/>
    <w:tmpl w:val="2546374C"/>
    <w:lvl w:ilvl="0" w:tplc="11D8EB9C">
      <w:start w:val="1"/>
      <w:numFmt w:val="bullet"/>
      <w:lvlText w:val=""/>
      <w:lvlJc w:val="left"/>
      <w:pPr>
        <w:ind w:left="0" w:firstLine="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FD2AB1"/>
    <w:multiLevelType w:val="hybridMultilevel"/>
    <w:tmpl w:val="2948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9A87B1D"/>
    <w:multiLevelType w:val="hybridMultilevel"/>
    <w:tmpl w:val="8E4C5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510452D3"/>
    <w:multiLevelType w:val="hybridMultilevel"/>
    <w:tmpl w:val="7E087D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610805"/>
    <w:multiLevelType w:val="multilevel"/>
    <w:tmpl w:val="C4FCAB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53715293"/>
    <w:multiLevelType w:val="multilevel"/>
    <w:tmpl w:val="6E681444"/>
    <w:lvl w:ilvl="0">
      <w:start w:val="1"/>
      <w:numFmt w:val="bullet"/>
      <w:lvlText w:val=""/>
      <w:lvlJc w:val="left"/>
      <w:pPr>
        <w:ind w:left="405" w:hanging="40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9" w15:restartNumberingAfterBreak="0">
    <w:nsid w:val="53EE06B6"/>
    <w:multiLevelType w:val="multilevel"/>
    <w:tmpl w:val="6E681444"/>
    <w:lvl w:ilvl="0">
      <w:start w:val="1"/>
      <w:numFmt w:val="bullet"/>
      <w:lvlText w:val=""/>
      <w:lvlJc w:val="left"/>
      <w:pPr>
        <w:ind w:left="405" w:hanging="40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0" w15:restartNumberingAfterBreak="0">
    <w:nsid w:val="561068D9"/>
    <w:multiLevelType w:val="hybridMultilevel"/>
    <w:tmpl w:val="1F488C3E"/>
    <w:lvl w:ilvl="0" w:tplc="EFC2664A">
      <w:start w:val="1"/>
      <w:numFmt w:val="bullet"/>
      <w:lvlText w:val=""/>
      <w:lvlJc w:val="left"/>
      <w:pPr>
        <w:ind w:left="567" w:hanging="20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371551"/>
    <w:multiLevelType w:val="hybridMultilevel"/>
    <w:tmpl w:val="CB948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9C0911"/>
    <w:multiLevelType w:val="multilevel"/>
    <w:tmpl w:val="A9F8367C"/>
    <w:numStyleLink w:val="AppendixNumbering"/>
  </w:abstractNum>
  <w:abstractNum w:abstractNumId="33"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FB25C17"/>
    <w:multiLevelType w:val="hybridMultilevel"/>
    <w:tmpl w:val="5E2C4BE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15:restartNumberingAfterBreak="0">
    <w:nsid w:val="702C1FA7"/>
    <w:multiLevelType w:val="hybridMultilevel"/>
    <w:tmpl w:val="0602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B528C4"/>
    <w:multiLevelType w:val="hybridMultilevel"/>
    <w:tmpl w:val="F7CA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854838"/>
    <w:multiLevelType w:val="hybridMultilevel"/>
    <w:tmpl w:val="EC448A2A"/>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9" w15:restartNumberingAfterBreak="0">
    <w:nsid w:val="7A8D5780"/>
    <w:multiLevelType w:val="hybridMultilevel"/>
    <w:tmpl w:val="5E3EF444"/>
    <w:lvl w:ilvl="0" w:tplc="72FA3E78">
      <w:start w:val="1"/>
      <w:numFmt w:val="lowerRoman"/>
      <w:lvlText w:val="%1."/>
      <w:lvlJc w:val="left"/>
      <w:pPr>
        <w:ind w:left="1069" w:hanging="360"/>
      </w:pPr>
      <w:rPr>
        <w:rFonts w:ascii="Arial" w:eastAsia="Times New Roman" w:hAnsi="Arial" w:cs="Times New Roman"/>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0" w15:restartNumberingAfterBreak="0">
    <w:nsid w:val="7BD32E5D"/>
    <w:multiLevelType w:val="hybridMultilevel"/>
    <w:tmpl w:val="A84E4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934C2D"/>
    <w:multiLevelType w:val="hybridMultilevel"/>
    <w:tmpl w:val="2A623476"/>
    <w:lvl w:ilvl="0" w:tplc="5602E3DC">
      <w:start w:val="1"/>
      <w:numFmt w:val="bullet"/>
      <w:lvlText w:val=""/>
      <w:lvlJc w:val="left"/>
      <w:pPr>
        <w:ind w:left="624" w:hanging="26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421AE"/>
    <w:multiLevelType w:val="hybridMultilevel"/>
    <w:tmpl w:val="FA0C4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9561B9"/>
    <w:multiLevelType w:val="hybridMultilevel"/>
    <w:tmpl w:val="5E3EF444"/>
    <w:lvl w:ilvl="0" w:tplc="72FA3E78">
      <w:start w:val="1"/>
      <w:numFmt w:val="lowerRoman"/>
      <w:lvlText w:val="%1."/>
      <w:lvlJc w:val="left"/>
      <w:pPr>
        <w:ind w:left="1069" w:hanging="360"/>
      </w:pPr>
      <w:rPr>
        <w:rFonts w:ascii="Arial" w:eastAsia="Times New Roman" w:hAnsi="Arial" w:cs="Times New Roman"/>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 w:numId="3">
    <w:abstractNumId w:val="13"/>
  </w:num>
  <w:num w:numId="4">
    <w:abstractNumId w:val="20"/>
  </w:num>
  <w:num w:numId="5">
    <w:abstractNumId w:val="32"/>
    <w:lvlOverride w:ilvl="0">
      <w:lvl w:ilvl="0">
        <w:start w:val="1"/>
        <w:numFmt w:val="upperLetter"/>
        <w:pStyle w:val="AppendixHeading1"/>
        <w:lvlText w:val="%1."/>
        <w:lvlJc w:val="left"/>
        <w:pPr>
          <w:tabs>
            <w:tab w:val="num" w:pos="1134"/>
          </w:tabs>
          <w:ind w:left="1134" w:hanging="1134"/>
        </w:pPr>
        <w:rPr>
          <w:rFonts w:ascii="Georgia" w:hAnsi="Georgia" w:hint="default"/>
          <w:color w:val="auto"/>
          <w:sz w:val="36"/>
        </w:rPr>
      </w:lvl>
    </w:lvlOverride>
    <w:lvlOverride w:ilvl="1">
      <w:lvl w:ilvl="1">
        <w:start w:val="1"/>
        <w:numFmt w:val="decimal"/>
        <w:pStyle w:val="AppendixHeading2"/>
        <w:lvlText w:val="%1.%2"/>
        <w:lvlJc w:val="left"/>
        <w:pPr>
          <w:tabs>
            <w:tab w:val="num" w:pos="1134"/>
          </w:tabs>
          <w:ind w:left="1134" w:hanging="1134"/>
        </w:pPr>
        <w:rPr>
          <w:rFonts w:ascii="Georgia" w:hAnsi="Georgia" w:hint="default"/>
          <w:sz w:val="32"/>
        </w:rPr>
      </w:lvl>
    </w:lvlOverride>
    <w:lvlOverride w:ilvl="2">
      <w:lvl w:ilvl="2">
        <w:start w:val="1"/>
        <w:numFmt w:val="decimal"/>
        <w:pStyle w:val="AppendixHeading3"/>
        <w:lvlText w:val="%1.%2.%3"/>
        <w:lvlJc w:val="left"/>
        <w:pPr>
          <w:tabs>
            <w:tab w:val="num" w:pos="1276"/>
          </w:tabs>
          <w:ind w:left="1276" w:hanging="1134"/>
        </w:pPr>
        <w:rPr>
          <w:rFonts w:ascii="Georgia" w:hAnsi="Georgia" w:hint="default"/>
          <w:sz w:val="24"/>
        </w:rPr>
      </w:lvl>
    </w:lvlOverride>
    <w:lvlOverride w:ilvl="3">
      <w:lvl w:ilvl="3">
        <w:start w:val="1"/>
        <w:numFmt w:val="decimal"/>
        <w:lvlText w:val="%1.%2.%3.%4"/>
        <w:lvlJc w:val="left"/>
        <w:pPr>
          <w:tabs>
            <w:tab w:val="num" w:pos="1134"/>
          </w:tabs>
          <w:ind w:left="1134" w:hanging="1134"/>
        </w:pPr>
        <w:rPr>
          <w:rFonts w:ascii="Georgia" w:hAnsi="Georgia" w:hint="default"/>
          <w:sz w:val="24"/>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righ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right"/>
        <w:pPr>
          <w:tabs>
            <w:tab w:val="num" w:pos="1134"/>
          </w:tabs>
          <w:ind w:left="1134" w:hanging="1134"/>
        </w:pPr>
        <w:rPr>
          <w:rFonts w:hint="default"/>
        </w:rPr>
      </w:lvl>
    </w:lvlOverride>
  </w:num>
  <w:num w:numId="6">
    <w:abstractNumId w:val="19"/>
  </w:num>
  <w:num w:numId="7">
    <w:abstractNumId w:val="27"/>
  </w:num>
  <w:num w:numId="8">
    <w:abstractNumId w:val="42"/>
  </w:num>
  <w:num w:numId="9">
    <w:abstractNumId w:val="28"/>
  </w:num>
  <w:num w:numId="10">
    <w:abstractNumId w:val="2"/>
  </w:num>
  <w:num w:numId="11">
    <w:abstractNumId w:val="12"/>
  </w:num>
  <w:num w:numId="12">
    <w:abstractNumId w:val="38"/>
  </w:num>
  <w:num w:numId="13">
    <w:abstractNumId w:val="5"/>
  </w:num>
  <w:num w:numId="14">
    <w:abstractNumId w:val="26"/>
  </w:num>
  <w:num w:numId="15">
    <w:abstractNumId w:val="29"/>
  </w:num>
  <w:num w:numId="16">
    <w:abstractNumId w:val="10"/>
  </w:num>
  <w:num w:numId="17">
    <w:abstractNumId w:val="35"/>
  </w:num>
  <w:num w:numId="18">
    <w:abstractNumId w:val="36"/>
  </w:num>
  <w:num w:numId="19">
    <w:abstractNumId w:val="23"/>
  </w:num>
  <w:num w:numId="20">
    <w:abstractNumId w:val="8"/>
  </w:num>
  <w:num w:numId="21">
    <w:abstractNumId w:val="31"/>
  </w:num>
  <w:num w:numId="22">
    <w:abstractNumId w:val="15"/>
  </w:num>
  <w:num w:numId="23">
    <w:abstractNumId w:val="25"/>
  </w:num>
  <w:num w:numId="24">
    <w:abstractNumId w:val="37"/>
  </w:num>
  <w:num w:numId="25">
    <w:abstractNumId w:val="14"/>
  </w:num>
  <w:num w:numId="26">
    <w:abstractNumId w:val="32"/>
    <w:lvlOverride w:ilvl="0">
      <w:lvl w:ilvl="0">
        <w:start w:val="1"/>
        <w:numFmt w:val="upperLetter"/>
        <w:pStyle w:val="AppendixHeading1"/>
        <w:lvlText w:val="%1."/>
        <w:lvlJc w:val="left"/>
        <w:pPr>
          <w:tabs>
            <w:tab w:val="num" w:pos="1134"/>
          </w:tabs>
          <w:ind w:left="1134" w:hanging="1134"/>
        </w:pPr>
        <w:rPr>
          <w:rFonts w:ascii="Georgia" w:hAnsi="Georgia" w:hint="default"/>
          <w:color w:val="auto"/>
          <w:sz w:val="36"/>
        </w:rPr>
      </w:lvl>
    </w:lvlOverride>
    <w:lvlOverride w:ilvl="1">
      <w:lvl w:ilvl="1">
        <w:start w:val="1"/>
        <w:numFmt w:val="decimal"/>
        <w:pStyle w:val="AppendixHeading2"/>
        <w:lvlText w:val="%1.%2"/>
        <w:lvlJc w:val="left"/>
        <w:pPr>
          <w:tabs>
            <w:tab w:val="num" w:pos="1134"/>
          </w:tabs>
          <w:ind w:left="1134" w:hanging="1134"/>
        </w:pPr>
        <w:rPr>
          <w:rFonts w:ascii="Georgia" w:hAnsi="Georgia" w:hint="default"/>
          <w:sz w:val="32"/>
        </w:rPr>
      </w:lvl>
    </w:lvlOverride>
    <w:lvlOverride w:ilvl="2">
      <w:lvl w:ilvl="2">
        <w:start w:val="1"/>
        <w:numFmt w:val="decimal"/>
        <w:pStyle w:val="AppendixHeading3"/>
        <w:lvlText w:val="%1.%2.%3"/>
        <w:lvlJc w:val="left"/>
        <w:pPr>
          <w:tabs>
            <w:tab w:val="num" w:pos="1276"/>
          </w:tabs>
          <w:ind w:left="1276" w:hanging="1134"/>
        </w:pPr>
        <w:rPr>
          <w:rFonts w:ascii="Georgia" w:hAnsi="Georgia" w:hint="default"/>
          <w:sz w:val="24"/>
        </w:rPr>
      </w:lvl>
    </w:lvlOverride>
    <w:lvlOverride w:ilvl="3">
      <w:lvl w:ilvl="3">
        <w:start w:val="1"/>
        <w:numFmt w:val="decimal"/>
        <w:lvlText w:val="%1.%2.%3.%4"/>
        <w:lvlJc w:val="left"/>
        <w:pPr>
          <w:tabs>
            <w:tab w:val="num" w:pos="1134"/>
          </w:tabs>
          <w:ind w:left="1134" w:hanging="1134"/>
        </w:pPr>
        <w:rPr>
          <w:rFonts w:ascii="Georgia" w:hAnsi="Georgia" w:hint="default"/>
          <w:sz w:val="24"/>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righ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right"/>
        <w:pPr>
          <w:tabs>
            <w:tab w:val="num" w:pos="1134"/>
          </w:tabs>
          <w:ind w:left="1134" w:hanging="1134"/>
        </w:pPr>
        <w:rPr>
          <w:rFonts w:hint="default"/>
        </w:rPr>
      </w:lvl>
    </w:lvlOverride>
  </w:num>
  <w:num w:numId="27">
    <w:abstractNumId w:val="41"/>
  </w:num>
  <w:num w:numId="28">
    <w:abstractNumId w:val="22"/>
  </w:num>
  <w:num w:numId="29">
    <w:abstractNumId w:val="30"/>
  </w:num>
  <w:num w:numId="30">
    <w:abstractNumId w:val="7"/>
  </w:num>
  <w:num w:numId="31">
    <w:abstractNumId w:val="16"/>
  </w:num>
  <w:num w:numId="32">
    <w:abstractNumId w:val="11"/>
  </w:num>
  <w:num w:numId="33">
    <w:abstractNumId w:val="9"/>
  </w:num>
  <w:num w:numId="34">
    <w:abstractNumId w:val="40"/>
  </w:num>
  <w:num w:numId="35">
    <w:abstractNumId w:val="24"/>
  </w:num>
  <w:num w:numId="36">
    <w:abstractNumId w:val="33"/>
  </w:num>
  <w:num w:numId="37">
    <w:abstractNumId w:val="34"/>
  </w:num>
  <w:num w:numId="38">
    <w:abstractNumId w:val="6"/>
  </w:num>
  <w:num w:numId="39">
    <w:abstractNumId w:val="18"/>
  </w:num>
  <w:num w:numId="40">
    <w:abstractNumId w:val="17"/>
  </w:num>
  <w:num w:numId="41">
    <w:abstractNumId w:val="21"/>
  </w:num>
  <w:num w:numId="42">
    <w:abstractNumId w:val="4"/>
  </w:num>
  <w:num w:numId="43">
    <w:abstractNumId w:val="39"/>
  </w:num>
  <w:num w:numId="44">
    <w:abstractNumId w:val="43"/>
  </w:num>
  <w:num w:numId="4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26"/>
    <w:rsid w:val="000005FE"/>
    <w:rsid w:val="0000068C"/>
    <w:rsid w:val="000063E6"/>
    <w:rsid w:val="000131A3"/>
    <w:rsid w:val="00014B89"/>
    <w:rsid w:val="00021A39"/>
    <w:rsid w:val="00023573"/>
    <w:rsid w:val="00025E7D"/>
    <w:rsid w:val="00037C17"/>
    <w:rsid w:val="000429AC"/>
    <w:rsid w:val="00042B6A"/>
    <w:rsid w:val="00042B99"/>
    <w:rsid w:val="000574AD"/>
    <w:rsid w:val="000600D3"/>
    <w:rsid w:val="000637A6"/>
    <w:rsid w:val="00065060"/>
    <w:rsid w:val="0006648E"/>
    <w:rsid w:val="00066BBA"/>
    <w:rsid w:val="00070E4B"/>
    <w:rsid w:val="00071509"/>
    <w:rsid w:val="00075288"/>
    <w:rsid w:val="000808BE"/>
    <w:rsid w:val="00083DD5"/>
    <w:rsid w:val="00085FC9"/>
    <w:rsid w:val="00094215"/>
    <w:rsid w:val="00095EEE"/>
    <w:rsid w:val="00097CF4"/>
    <w:rsid w:val="000B2EC8"/>
    <w:rsid w:val="000B7B9C"/>
    <w:rsid w:val="000C20BD"/>
    <w:rsid w:val="000C5DA7"/>
    <w:rsid w:val="000C5EA5"/>
    <w:rsid w:val="000D2DE0"/>
    <w:rsid w:val="000D2EE6"/>
    <w:rsid w:val="000D30A0"/>
    <w:rsid w:val="000D5B49"/>
    <w:rsid w:val="000D7F25"/>
    <w:rsid w:val="000F473E"/>
    <w:rsid w:val="000F5C22"/>
    <w:rsid w:val="001037EE"/>
    <w:rsid w:val="0010462B"/>
    <w:rsid w:val="00120329"/>
    <w:rsid w:val="0012093C"/>
    <w:rsid w:val="00123761"/>
    <w:rsid w:val="00123AD3"/>
    <w:rsid w:val="00124863"/>
    <w:rsid w:val="00130191"/>
    <w:rsid w:val="00133B32"/>
    <w:rsid w:val="00142897"/>
    <w:rsid w:val="00164ADA"/>
    <w:rsid w:val="001708B9"/>
    <w:rsid w:val="0017280D"/>
    <w:rsid w:val="001757CE"/>
    <w:rsid w:val="00175B0D"/>
    <w:rsid w:val="00176A3F"/>
    <w:rsid w:val="00180BDA"/>
    <w:rsid w:val="0018108F"/>
    <w:rsid w:val="00181984"/>
    <w:rsid w:val="00186FC8"/>
    <w:rsid w:val="0019722B"/>
    <w:rsid w:val="001975EF"/>
    <w:rsid w:val="0019765A"/>
    <w:rsid w:val="001A45CF"/>
    <w:rsid w:val="001B5C19"/>
    <w:rsid w:val="001C115B"/>
    <w:rsid w:val="001C1D29"/>
    <w:rsid w:val="001D025F"/>
    <w:rsid w:val="001D03A7"/>
    <w:rsid w:val="001E02AF"/>
    <w:rsid w:val="001E0F66"/>
    <w:rsid w:val="001E26CC"/>
    <w:rsid w:val="001E7D3E"/>
    <w:rsid w:val="001F36A8"/>
    <w:rsid w:val="001F4758"/>
    <w:rsid w:val="001F61B8"/>
    <w:rsid w:val="001F7859"/>
    <w:rsid w:val="001F7DED"/>
    <w:rsid w:val="00204BE7"/>
    <w:rsid w:val="00207329"/>
    <w:rsid w:val="00212016"/>
    <w:rsid w:val="00216CF6"/>
    <w:rsid w:val="00220CCF"/>
    <w:rsid w:val="00231B44"/>
    <w:rsid w:val="00232826"/>
    <w:rsid w:val="00233A10"/>
    <w:rsid w:val="002340B6"/>
    <w:rsid w:val="00234BA2"/>
    <w:rsid w:val="00240ED9"/>
    <w:rsid w:val="00242A21"/>
    <w:rsid w:val="00253D2A"/>
    <w:rsid w:val="00255D53"/>
    <w:rsid w:val="00285429"/>
    <w:rsid w:val="0028547B"/>
    <w:rsid w:val="00294643"/>
    <w:rsid w:val="00297214"/>
    <w:rsid w:val="002B4E66"/>
    <w:rsid w:val="002C1562"/>
    <w:rsid w:val="002C5FEA"/>
    <w:rsid w:val="002C690A"/>
    <w:rsid w:val="002D02E3"/>
    <w:rsid w:val="002D0C10"/>
    <w:rsid w:val="002D41F7"/>
    <w:rsid w:val="002E1C00"/>
    <w:rsid w:val="002E3028"/>
    <w:rsid w:val="002E7099"/>
    <w:rsid w:val="002F2771"/>
    <w:rsid w:val="002F7FD8"/>
    <w:rsid w:val="0030187B"/>
    <w:rsid w:val="003121C1"/>
    <w:rsid w:val="0032373B"/>
    <w:rsid w:val="00324ACF"/>
    <w:rsid w:val="003337FF"/>
    <w:rsid w:val="00337680"/>
    <w:rsid w:val="003521CC"/>
    <w:rsid w:val="00357E4F"/>
    <w:rsid w:val="00375EB8"/>
    <w:rsid w:val="00377AE4"/>
    <w:rsid w:val="003855BA"/>
    <w:rsid w:val="003863C7"/>
    <w:rsid w:val="0039181B"/>
    <w:rsid w:val="003956C7"/>
    <w:rsid w:val="00397DDD"/>
    <w:rsid w:val="003B6044"/>
    <w:rsid w:val="003B6BEB"/>
    <w:rsid w:val="003C12AF"/>
    <w:rsid w:val="003C4DE4"/>
    <w:rsid w:val="003D02FD"/>
    <w:rsid w:val="003E138D"/>
    <w:rsid w:val="003E1820"/>
    <w:rsid w:val="003E286E"/>
    <w:rsid w:val="003E776A"/>
    <w:rsid w:val="003F4454"/>
    <w:rsid w:val="00404297"/>
    <w:rsid w:val="0040522F"/>
    <w:rsid w:val="004052BC"/>
    <w:rsid w:val="00410705"/>
    <w:rsid w:val="00412281"/>
    <w:rsid w:val="00412EA0"/>
    <w:rsid w:val="004273C7"/>
    <w:rsid w:val="00432641"/>
    <w:rsid w:val="004379D3"/>
    <w:rsid w:val="00440575"/>
    <w:rsid w:val="0044558B"/>
    <w:rsid w:val="00450018"/>
    <w:rsid w:val="004509E3"/>
    <w:rsid w:val="00450A72"/>
    <w:rsid w:val="00451AD9"/>
    <w:rsid w:val="0045384A"/>
    <w:rsid w:val="00473614"/>
    <w:rsid w:val="00482050"/>
    <w:rsid w:val="004860A3"/>
    <w:rsid w:val="00486F23"/>
    <w:rsid w:val="00494DF6"/>
    <w:rsid w:val="00496AE8"/>
    <w:rsid w:val="004A0DCC"/>
    <w:rsid w:val="004B020E"/>
    <w:rsid w:val="004B084B"/>
    <w:rsid w:val="004B39E2"/>
    <w:rsid w:val="004D49FC"/>
    <w:rsid w:val="004D6F69"/>
    <w:rsid w:val="004F47B4"/>
    <w:rsid w:val="004F4A4B"/>
    <w:rsid w:val="004F4FDD"/>
    <w:rsid w:val="00501EFF"/>
    <w:rsid w:val="005120F2"/>
    <w:rsid w:val="00517CE1"/>
    <w:rsid w:val="00522D6B"/>
    <w:rsid w:val="005270F9"/>
    <w:rsid w:val="00537FED"/>
    <w:rsid w:val="005407D3"/>
    <w:rsid w:val="00543BA8"/>
    <w:rsid w:val="0055262C"/>
    <w:rsid w:val="00562FFF"/>
    <w:rsid w:val="00563C6F"/>
    <w:rsid w:val="00573556"/>
    <w:rsid w:val="00573D2F"/>
    <w:rsid w:val="00581BD9"/>
    <w:rsid w:val="00583506"/>
    <w:rsid w:val="005843DE"/>
    <w:rsid w:val="00586175"/>
    <w:rsid w:val="0059682F"/>
    <w:rsid w:val="005B1F3A"/>
    <w:rsid w:val="005B229F"/>
    <w:rsid w:val="005B62B6"/>
    <w:rsid w:val="005B6B53"/>
    <w:rsid w:val="005D21FF"/>
    <w:rsid w:val="005D5512"/>
    <w:rsid w:val="005E1643"/>
    <w:rsid w:val="005F525A"/>
    <w:rsid w:val="005F54F5"/>
    <w:rsid w:val="005F6B47"/>
    <w:rsid w:val="005F74C0"/>
    <w:rsid w:val="00605199"/>
    <w:rsid w:val="00624C5E"/>
    <w:rsid w:val="00624F4A"/>
    <w:rsid w:val="00626CCD"/>
    <w:rsid w:val="00636642"/>
    <w:rsid w:val="00640451"/>
    <w:rsid w:val="0064309A"/>
    <w:rsid w:val="00650783"/>
    <w:rsid w:val="00654135"/>
    <w:rsid w:val="00660A7D"/>
    <w:rsid w:val="0066758E"/>
    <w:rsid w:val="00671EC0"/>
    <w:rsid w:val="00676F48"/>
    <w:rsid w:val="0067770B"/>
    <w:rsid w:val="00677E64"/>
    <w:rsid w:val="00686056"/>
    <w:rsid w:val="006A473D"/>
    <w:rsid w:val="006B16E0"/>
    <w:rsid w:val="006B4571"/>
    <w:rsid w:val="006B4816"/>
    <w:rsid w:val="006C5AD3"/>
    <w:rsid w:val="006C5C79"/>
    <w:rsid w:val="006C617F"/>
    <w:rsid w:val="006C7C3F"/>
    <w:rsid w:val="006D6A17"/>
    <w:rsid w:val="006E1A32"/>
    <w:rsid w:val="006E5CE2"/>
    <w:rsid w:val="006F7CE9"/>
    <w:rsid w:val="00703151"/>
    <w:rsid w:val="00703D7C"/>
    <w:rsid w:val="007172D9"/>
    <w:rsid w:val="00720888"/>
    <w:rsid w:val="007240A0"/>
    <w:rsid w:val="0072746D"/>
    <w:rsid w:val="007320E9"/>
    <w:rsid w:val="00734C1B"/>
    <w:rsid w:val="00735AD7"/>
    <w:rsid w:val="007516F0"/>
    <w:rsid w:val="00753484"/>
    <w:rsid w:val="00753A99"/>
    <w:rsid w:val="0076614E"/>
    <w:rsid w:val="00766C3F"/>
    <w:rsid w:val="00767723"/>
    <w:rsid w:val="00773344"/>
    <w:rsid w:val="0078472A"/>
    <w:rsid w:val="00786AFF"/>
    <w:rsid w:val="0079305A"/>
    <w:rsid w:val="00795877"/>
    <w:rsid w:val="007A2067"/>
    <w:rsid w:val="007A2F55"/>
    <w:rsid w:val="007A5BE6"/>
    <w:rsid w:val="007B13A0"/>
    <w:rsid w:val="007B23EA"/>
    <w:rsid w:val="007B2FB1"/>
    <w:rsid w:val="007C008A"/>
    <w:rsid w:val="007C3789"/>
    <w:rsid w:val="007C5E55"/>
    <w:rsid w:val="007C7944"/>
    <w:rsid w:val="007E03C0"/>
    <w:rsid w:val="007E03E9"/>
    <w:rsid w:val="007E2836"/>
    <w:rsid w:val="007E33CF"/>
    <w:rsid w:val="007E568A"/>
    <w:rsid w:val="007F29B0"/>
    <w:rsid w:val="007F4828"/>
    <w:rsid w:val="00805255"/>
    <w:rsid w:val="00805A38"/>
    <w:rsid w:val="00813DBC"/>
    <w:rsid w:val="00813F7A"/>
    <w:rsid w:val="00817C52"/>
    <w:rsid w:val="00822FC7"/>
    <w:rsid w:val="0082520E"/>
    <w:rsid w:val="008466B4"/>
    <w:rsid w:val="00856A0E"/>
    <w:rsid w:val="0085702E"/>
    <w:rsid w:val="008633A9"/>
    <w:rsid w:val="00872FD2"/>
    <w:rsid w:val="00873D35"/>
    <w:rsid w:val="00876869"/>
    <w:rsid w:val="00890913"/>
    <w:rsid w:val="00890CEB"/>
    <w:rsid w:val="00894F9A"/>
    <w:rsid w:val="008B06D9"/>
    <w:rsid w:val="008B7F72"/>
    <w:rsid w:val="008C0EAA"/>
    <w:rsid w:val="008C3E09"/>
    <w:rsid w:val="008C5A91"/>
    <w:rsid w:val="008E0FB8"/>
    <w:rsid w:val="008E1C7D"/>
    <w:rsid w:val="008E7898"/>
    <w:rsid w:val="008E7B8E"/>
    <w:rsid w:val="008E7ED3"/>
    <w:rsid w:val="008F204C"/>
    <w:rsid w:val="008F2F88"/>
    <w:rsid w:val="008F431F"/>
    <w:rsid w:val="00905422"/>
    <w:rsid w:val="00906972"/>
    <w:rsid w:val="00914D3A"/>
    <w:rsid w:val="00921034"/>
    <w:rsid w:val="009251D0"/>
    <w:rsid w:val="00930258"/>
    <w:rsid w:val="00930A39"/>
    <w:rsid w:val="009350F0"/>
    <w:rsid w:val="00937026"/>
    <w:rsid w:val="00937E5B"/>
    <w:rsid w:val="0094638E"/>
    <w:rsid w:val="00962AF9"/>
    <w:rsid w:val="00966664"/>
    <w:rsid w:val="0097186F"/>
    <w:rsid w:val="00972EDA"/>
    <w:rsid w:val="00977BEA"/>
    <w:rsid w:val="00977EB2"/>
    <w:rsid w:val="00981081"/>
    <w:rsid w:val="009830D8"/>
    <w:rsid w:val="00983551"/>
    <w:rsid w:val="00991538"/>
    <w:rsid w:val="0099372E"/>
    <w:rsid w:val="00995104"/>
    <w:rsid w:val="009A0464"/>
    <w:rsid w:val="009A1E90"/>
    <w:rsid w:val="009A1FD0"/>
    <w:rsid w:val="009A3986"/>
    <w:rsid w:val="009A44A5"/>
    <w:rsid w:val="009B2D95"/>
    <w:rsid w:val="009C403B"/>
    <w:rsid w:val="009C4F9F"/>
    <w:rsid w:val="009D24AD"/>
    <w:rsid w:val="009D3564"/>
    <w:rsid w:val="009D3CBB"/>
    <w:rsid w:val="009E006D"/>
    <w:rsid w:val="009E0A65"/>
    <w:rsid w:val="009E4A83"/>
    <w:rsid w:val="009E4E82"/>
    <w:rsid w:val="009E5122"/>
    <w:rsid w:val="009E758D"/>
    <w:rsid w:val="00A17957"/>
    <w:rsid w:val="00A17A37"/>
    <w:rsid w:val="00A300DB"/>
    <w:rsid w:val="00A32258"/>
    <w:rsid w:val="00A33333"/>
    <w:rsid w:val="00A35D32"/>
    <w:rsid w:val="00A43B3E"/>
    <w:rsid w:val="00A5779A"/>
    <w:rsid w:val="00A659E1"/>
    <w:rsid w:val="00A80E26"/>
    <w:rsid w:val="00A85445"/>
    <w:rsid w:val="00A9013A"/>
    <w:rsid w:val="00A9095F"/>
    <w:rsid w:val="00A94255"/>
    <w:rsid w:val="00A95C3A"/>
    <w:rsid w:val="00AA34E3"/>
    <w:rsid w:val="00AA5B4C"/>
    <w:rsid w:val="00AB3DD5"/>
    <w:rsid w:val="00AC1D94"/>
    <w:rsid w:val="00AC3CEA"/>
    <w:rsid w:val="00AC4083"/>
    <w:rsid w:val="00AC6BDC"/>
    <w:rsid w:val="00AD60A3"/>
    <w:rsid w:val="00AE710A"/>
    <w:rsid w:val="00B020E4"/>
    <w:rsid w:val="00B03264"/>
    <w:rsid w:val="00B20070"/>
    <w:rsid w:val="00B262AB"/>
    <w:rsid w:val="00B30F8F"/>
    <w:rsid w:val="00B33AFE"/>
    <w:rsid w:val="00B33CB7"/>
    <w:rsid w:val="00B47210"/>
    <w:rsid w:val="00B47ABF"/>
    <w:rsid w:val="00B617CD"/>
    <w:rsid w:val="00B76AF5"/>
    <w:rsid w:val="00B805E0"/>
    <w:rsid w:val="00B973B5"/>
    <w:rsid w:val="00BA4886"/>
    <w:rsid w:val="00BB118E"/>
    <w:rsid w:val="00BB5307"/>
    <w:rsid w:val="00BB6CB3"/>
    <w:rsid w:val="00BC266F"/>
    <w:rsid w:val="00BC6C1B"/>
    <w:rsid w:val="00BD2EFD"/>
    <w:rsid w:val="00BE1924"/>
    <w:rsid w:val="00BE2C2F"/>
    <w:rsid w:val="00BE48D2"/>
    <w:rsid w:val="00BE5925"/>
    <w:rsid w:val="00BE6501"/>
    <w:rsid w:val="00BF4974"/>
    <w:rsid w:val="00C04DCF"/>
    <w:rsid w:val="00C06177"/>
    <w:rsid w:val="00C075EA"/>
    <w:rsid w:val="00C13901"/>
    <w:rsid w:val="00C13B25"/>
    <w:rsid w:val="00C179CF"/>
    <w:rsid w:val="00C23990"/>
    <w:rsid w:val="00C25EC1"/>
    <w:rsid w:val="00C27530"/>
    <w:rsid w:val="00C3249F"/>
    <w:rsid w:val="00C34C43"/>
    <w:rsid w:val="00C44E69"/>
    <w:rsid w:val="00C50A26"/>
    <w:rsid w:val="00C55342"/>
    <w:rsid w:val="00C61AC6"/>
    <w:rsid w:val="00C702C7"/>
    <w:rsid w:val="00C8703B"/>
    <w:rsid w:val="00C902FC"/>
    <w:rsid w:val="00CA0281"/>
    <w:rsid w:val="00CA4E63"/>
    <w:rsid w:val="00CA500C"/>
    <w:rsid w:val="00CA5B05"/>
    <w:rsid w:val="00CC5E8F"/>
    <w:rsid w:val="00CC600D"/>
    <w:rsid w:val="00CC6F29"/>
    <w:rsid w:val="00CD2F29"/>
    <w:rsid w:val="00CD4F87"/>
    <w:rsid w:val="00CE0A71"/>
    <w:rsid w:val="00CF3587"/>
    <w:rsid w:val="00CF7F7F"/>
    <w:rsid w:val="00D14CD0"/>
    <w:rsid w:val="00D236E8"/>
    <w:rsid w:val="00D26415"/>
    <w:rsid w:val="00D27B73"/>
    <w:rsid w:val="00D32A01"/>
    <w:rsid w:val="00D406F1"/>
    <w:rsid w:val="00D41F58"/>
    <w:rsid w:val="00D4280C"/>
    <w:rsid w:val="00D51DF2"/>
    <w:rsid w:val="00D5297D"/>
    <w:rsid w:val="00D52A6A"/>
    <w:rsid w:val="00D568A1"/>
    <w:rsid w:val="00D61DFC"/>
    <w:rsid w:val="00D63425"/>
    <w:rsid w:val="00D815D0"/>
    <w:rsid w:val="00D877E0"/>
    <w:rsid w:val="00D9496F"/>
    <w:rsid w:val="00DA1962"/>
    <w:rsid w:val="00DB0CB1"/>
    <w:rsid w:val="00DB5D79"/>
    <w:rsid w:val="00DB72CE"/>
    <w:rsid w:val="00DC1005"/>
    <w:rsid w:val="00DC4D91"/>
    <w:rsid w:val="00DD13B3"/>
    <w:rsid w:val="00DD6D6F"/>
    <w:rsid w:val="00DF2748"/>
    <w:rsid w:val="00DF4B62"/>
    <w:rsid w:val="00DF7707"/>
    <w:rsid w:val="00E0517E"/>
    <w:rsid w:val="00E1044C"/>
    <w:rsid w:val="00E26113"/>
    <w:rsid w:val="00E266A4"/>
    <w:rsid w:val="00E27465"/>
    <w:rsid w:val="00E35306"/>
    <w:rsid w:val="00E35847"/>
    <w:rsid w:val="00E44BD9"/>
    <w:rsid w:val="00E45CC1"/>
    <w:rsid w:val="00E51605"/>
    <w:rsid w:val="00E56F4A"/>
    <w:rsid w:val="00E87432"/>
    <w:rsid w:val="00E922E8"/>
    <w:rsid w:val="00E943B8"/>
    <w:rsid w:val="00EA2A85"/>
    <w:rsid w:val="00EA3DFB"/>
    <w:rsid w:val="00EB209E"/>
    <w:rsid w:val="00EB3E63"/>
    <w:rsid w:val="00EB5A64"/>
    <w:rsid w:val="00EB5CD1"/>
    <w:rsid w:val="00EC3BC4"/>
    <w:rsid w:val="00EC5B42"/>
    <w:rsid w:val="00EE16D4"/>
    <w:rsid w:val="00EE2C87"/>
    <w:rsid w:val="00EE76BD"/>
    <w:rsid w:val="00EF4086"/>
    <w:rsid w:val="00F045B9"/>
    <w:rsid w:val="00F15F5C"/>
    <w:rsid w:val="00F213E7"/>
    <w:rsid w:val="00F22A36"/>
    <w:rsid w:val="00F305BD"/>
    <w:rsid w:val="00F3081C"/>
    <w:rsid w:val="00F370AA"/>
    <w:rsid w:val="00F448EC"/>
    <w:rsid w:val="00F459BB"/>
    <w:rsid w:val="00F51FAF"/>
    <w:rsid w:val="00F52EC8"/>
    <w:rsid w:val="00F5515A"/>
    <w:rsid w:val="00F565A3"/>
    <w:rsid w:val="00F616BE"/>
    <w:rsid w:val="00F64334"/>
    <w:rsid w:val="00F6456F"/>
    <w:rsid w:val="00F70D1B"/>
    <w:rsid w:val="00F7435C"/>
    <w:rsid w:val="00F74AFA"/>
    <w:rsid w:val="00F77C79"/>
    <w:rsid w:val="00F8266D"/>
    <w:rsid w:val="00F87FC0"/>
    <w:rsid w:val="00F905EF"/>
    <w:rsid w:val="00F9119D"/>
    <w:rsid w:val="00F976BD"/>
    <w:rsid w:val="00FB1C46"/>
    <w:rsid w:val="00FB46B1"/>
    <w:rsid w:val="00FB51F2"/>
    <w:rsid w:val="00FB6DA7"/>
    <w:rsid w:val="00FC521E"/>
    <w:rsid w:val="00FC5C06"/>
    <w:rsid w:val="00FD27B6"/>
    <w:rsid w:val="00FD505C"/>
    <w:rsid w:val="00FE7E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50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lsdException w:name="List 2" w:semiHidden="1"/>
    <w:lsdException w:name="List 3" w:semiHidden="1"/>
    <w:lsdException w:name="List 4" w:semiHidden="1"/>
    <w:lsdException w:name="List 5" w:semiHidden="1"/>
    <w:lsdException w:name="List Bullet 2" w:unhideWhenUsed="1"/>
    <w:lsdException w:name="List Bullet 3" w:semiHidden="1"/>
    <w:lsdException w:name="List Bullet 4" w:semiHidden="1"/>
    <w:lsdException w:name="List Bullet 5" w:semiHidden="1"/>
    <w:lsdException w:name="List Number 2" w:unhideWhenUsed="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E9"/>
  </w:style>
  <w:style w:type="paragraph" w:styleId="Heading1">
    <w:name w:val="heading 1"/>
    <w:basedOn w:val="Normal"/>
    <w:next w:val="Normal"/>
    <w:link w:val="Heading1Char"/>
    <w:uiPriority w:val="9"/>
    <w:qFormat/>
    <w:rsid w:val="006F7CE9"/>
    <w:pPr>
      <w:keepNext/>
      <w:keepLines/>
      <w:spacing w:before="400" w:after="40" w:line="240" w:lineRule="auto"/>
      <w:outlineLvl w:val="0"/>
    </w:pPr>
    <w:rPr>
      <w:rFonts w:asciiTheme="majorHAnsi" w:eastAsiaTheme="majorEastAsia" w:hAnsiTheme="majorHAnsi" w:cstheme="majorBidi"/>
      <w:color w:val="6D140E" w:themeColor="accent1" w:themeShade="80"/>
      <w:sz w:val="36"/>
      <w:szCs w:val="36"/>
    </w:rPr>
  </w:style>
  <w:style w:type="paragraph" w:styleId="Heading2">
    <w:name w:val="heading 2"/>
    <w:basedOn w:val="Normal"/>
    <w:next w:val="Normal"/>
    <w:link w:val="Heading2Char"/>
    <w:uiPriority w:val="9"/>
    <w:unhideWhenUsed/>
    <w:qFormat/>
    <w:rsid w:val="006F7CE9"/>
    <w:pPr>
      <w:keepNext/>
      <w:keepLines/>
      <w:spacing w:before="40" w:after="0" w:line="240" w:lineRule="auto"/>
      <w:outlineLvl w:val="1"/>
    </w:pPr>
    <w:rPr>
      <w:rFonts w:asciiTheme="majorHAnsi" w:eastAsiaTheme="majorEastAsia" w:hAnsiTheme="majorHAnsi" w:cstheme="majorBidi"/>
      <w:color w:val="A31E15" w:themeColor="accent1" w:themeShade="BF"/>
      <w:sz w:val="32"/>
      <w:szCs w:val="32"/>
    </w:rPr>
  </w:style>
  <w:style w:type="paragraph" w:styleId="Heading3">
    <w:name w:val="heading 3"/>
    <w:basedOn w:val="Normal"/>
    <w:next w:val="Normal"/>
    <w:link w:val="Heading3Char"/>
    <w:uiPriority w:val="9"/>
    <w:unhideWhenUsed/>
    <w:qFormat/>
    <w:rsid w:val="006F7CE9"/>
    <w:pPr>
      <w:keepNext/>
      <w:keepLines/>
      <w:spacing w:before="40" w:after="0" w:line="240" w:lineRule="auto"/>
      <w:outlineLvl w:val="2"/>
    </w:pPr>
    <w:rPr>
      <w:rFonts w:asciiTheme="majorHAnsi" w:eastAsiaTheme="majorEastAsia" w:hAnsiTheme="majorHAnsi" w:cstheme="majorBidi"/>
      <w:color w:val="A31E15" w:themeColor="accent1" w:themeShade="BF"/>
      <w:sz w:val="28"/>
      <w:szCs w:val="28"/>
    </w:rPr>
  </w:style>
  <w:style w:type="paragraph" w:styleId="Heading4">
    <w:name w:val="heading 4"/>
    <w:basedOn w:val="Normal"/>
    <w:next w:val="Normal"/>
    <w:link w:val="Heading4Char"/>
    <w:uiPriority w:val="9"/>
    <w:semiHidden/>
    <w:unhideWhenUsed/>
    <w:qFormat/>
    <w:rsid w:val="006F7CE9"/>
    <w:pPr>
      <w:keepNext/>
      <w:keepLines/>
      <w:spacing w:before="40" w:after="0"/>
      <w:outlineLvl w:val="3"/>
    </w:pPr>
    <w:rPr>
      <w:rFonts w:asciiTheme="majorHAnsi" w:eastAsiaTheme="majorEastAsia" w:hAnsiTheme="majorHAnsi" w:cstheme="majorBidi"/>
      <w:color w:val="A31E15" w:themeColor="accent1" w:themeShade="BF"/>
      <w:sz w:val="24"/>
      <w:szCs w:val="24"/>
    </w:rPr>
  </w:style>
  <w:style w:type="paragraph" w:styleId="Heading5">
    <w:name w:val="heading 5"/>
    <w:basedOn w:val="Normal"/>
    <w:next w:val="Normal"/>
    <w:link w:val="Heading5Char"/>
    <w:uiPriority w:val="9"/>
    <w:semiHidden/>
    <w:unhideWhenUsed/>
    <w:qFormat/>
    <w:rsid w:val="006F7CE9"/>
    <w:pPr>
      <w:keepNext/>
      <w:keepLines/>
      <w:spacing w:before="40" w:after="0"/>
      <w:outlineLvl w:val="4"/>
    </w:pPr>
    <w:rPr>
      <w:rFonts w:asciiTheme="majorHAnsi" w:eastAsiaTheme="majorEastAsia" w:hAnsiTheme="majorHAnsi" w:cstheme="majorBidi"/>
      <w:caps/>
      <w:color w:val="A31E15" w:themeColor="accent1" w:themeShade="BF"/>
    </w:rPr>
  </w:style>
  <w:style w:type="paragraph" w:styleId="Heading6">
    <w:name w:val="heading 6"/>
    <w:basedOn w:val="Normal"/>
    <w:next w:val="Normal"/>
    <w:link w:val="Heading6Char"/>
    <w:uiPriority w:val="9"/>
    <w:semiHidden/>
    <w:unhideWhenUsed/>
    <w:qFormat/>
    <w:rsid w:val="006F7CE9"/>
    <w:pPr>
      <w:keepNext/>
      <w:keepLines/>
      <w:spacing w:before="40" w:after="0"/>
      <w:outlineLvl w:val="5"/>
    </w:pPr>
    <w:rPr>
      <w:rFonts w:asciiTheme="majorHAnsi" w:eastAsiaTheme="majorEastAsia" w:hAnsiTheme="majorHAnsi" w:cstheme="majorBidi"/>
      <w:i/>
      <w:iCs/>
      <w:caps/>
      <w:color w:val="6D140E" w:themeColor="accent1" w:themeShade="80"/>
    </w:rPr>
  </w:style>
  <w:style w:type="paragraph" w:styleId="Heading7">
    <w:name w:val="heading 7"/>
    <w:basedOn w:val="Normal"/>
    <w:next w:val="Normal"/>
    <w:link w:val="Heading7Char"/>
    <w:uiPriority w:val="9"/>
    <w:semiHidden/>
    <w:unhideWhenUsed/>
    <w:qFormat/>
    <w:rsid w:val="006F7CE9"/>
    <w:pPr>
      <w:keepNext/>
      <w:keepLines/>
      <w:spacing w:before="40" w:after="0"/>
      <w:outlineLvl w:val="6"/>
    </w:pPr>
    <w:rPr>
      <w:rFonts w:asciiTheme="majorHAnsi" w:eastAsiaTheme="majorEastAsia" w:hAnsiTheme="majorHAnsi" w:cstheme="majorBidi"/>
      <w:b/>
      <w:bCs/>
      <w:color w:val="6D140E" w:themeColor="accent1" w:themeShade="80"/>
    </w:rPr>
  </w:style>
  <w:style w:type="paragraph" w:styleId="Heading8">
    <w:name w:val="heading 8"/>
    <w:basedOn w:val="Normal"/>
    <w:next w:val="Normal"/>
    <w:link w:val="Heading8Char"/>
    <w:uiPriority w:val="9"/>
    <w:semiHidden/>
    <w:unhideWhenUsed/>
    <w:qFormat/>
    <w:rsid w:val="006F7CE9"/>
    <w:pPr>
      <w:keepNext/>
      <w:keepLines/>
      <w:spacing w:before="40" w:after="0"/>
      <w:outlineLvl w:val="7"/>
    </w:pPr>
    <w:rPr>
      <w:rFonts w:asciiTheme="majorHAnsi" w:eastAsiaTheme="majorEastAsia" w:hAnsiTheme="majorHAnsi" w:cstheme="majorBidi"/>
      <w:b/>
      <w:bCs/>
      <w:i/>
      <w:iCs/>
      <w:color w:val="6D140E" w:themeColor="accent1" w:themeShade="80"/>
    </w:rPr>
  </w:style>
  <w:style w:type="paragraph" w:styleId="Heading9">
    <w:name w:val="heading 9"/>
    <w:basedOn w:val="Normal"/>
    <w:next w:val="Normal"/>
    <w:link w:val="Heading9Char"/>
    <w:uiPriority w:val="9"/>
    <w:semiHidden/>
    <w:unhideWhenUsed/>
    <w:qFormat/>
    <w:rsid w:val="006F7CE9"/>
    <w:pPr>
      <w:keepNext/>
      <w:keepLines/>
      <w:spacing w:before="40" w:after="0"/>
      <w:outlineLvl w:val="8"/>
    </w:pPr>
    <w:rPr>
      <w:rFonts w:asciiTheme="majorHAnsi" w:eastAsiaTheme="majorEastAsia" w:hAnsiTheme="majorHAnsi" w:cstheme="majorBidi"/>
      <w:i/>
      <w:iCs/>
      <w:color w:val="6D140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CE9"/>
    <w:rPr>
      <w:rFonts w:asciiTheme="majorHAnsi" w:eastAsiaTheme="majorEastAsia" w:hAnsiTheme="majorHAnsi" w:cstheme="majorBidi"/>
      <w:color w:val="6D140E" w:themeColor="accent1" w:themeShade="80"/>
      <w:sz w:val="36"/>
      <w:szCs w:val="36"/>
    </w:rPr>
  </w:style>
  <w:style w:type="character" w:customStyle="1" w:styleId="Heading2Char">
    <w:name w:val="Heading 2 Char"/>
    <w:basedOn w:val="DefaultParagraphFont"/>
    <w:link w:val="Heading2"/>
    <w:uiPriority w:val="9"/>
    <w:rsid w:val="006F7CE9"/>
    <w:rPr>
      <w:rFonts w:asciiTheme="majorHAnsi" w:eastAsiaTheme="majorEastAsia" w:hAnsiTheme="majorHAnsi" w:cstheme="majorBidi"/>
      <w:color w:val="A31E15" w:themeColor="accent1" w:themeShade="BF"/>
      <w:sz w:val="32"/>
      <w:szCs w:val="32"/>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rsid w:val="0064309A"/>
    <w:pPr>
      <w:numPr>
        <w:numId w:val="1"/>
      </w:numPr>
      <w:tabs>
        <w:tab w:val="left" w:pos="227"/>
      </w:tabs>
      <w:contextualSpacing/>
    </w:pPr>
  </w:style>
  <w:style w:type="paragraph" w:styleId="ListBullet2">
    <w:name w:val="List Bullet 2"/>
    <w:basedOn w:val="Normal"/>
    <w:uiPriority w:val="99"/>
    <w:rsid w:val="00805255"/>
    <w:pPr>
      <w:numPr>
        <w:numId w:val="2"/>
      </w:numPr>
    </w:pPr>
  </w:style>
  <w:style w:type="paragraph" w:styleId="ListNumber">
    <w:name w:val="List Number"/>
    <w:basedOn w:val="Normal"/>
    <w:uiPriority w:val="99"/>
    <w:rsid w:val="00805255"/>
    <w:pPr>
      <w:numPr>
        <w:ilvl w:val="1"/>
        <w:numId w:val="3"/>
      </w:numPr>
    </w:pPr>
  </w:style>
  <w:style w:type="paragraph" w:styleId="ListNumber2">
    <w:name w:val="List Number 2"/>
    <w:basedOn w:val="Normal"/>
    <w:uiPriority w:val="99"/>
    <w:rsid w:val="00805255"/>
    <w:pPr>
      <w:numPr>
        <w:ilvl w:val="2"/>
        <w:numId w:val="3"/>
      </w:numPr>
    </w:pPr>
  </w:style>
  <w:style w:type="character" w:customStyle="1" w:styleId="Heading3Char">
    <w:name w:val="Heading 3 Char"/>
    <w:basedOn w:val="DefaultParagraphFont"/>
    <w:link w:val="Heading3"/>
    <w:uiPriority w:val="9"/>
    <w:rsid w:val="006F7CE9"/>
    <w:rPr>
      <w:rFonts w:asciiTheme="majorHAnsi" w:eastAsiaTheme="majorEastAsia" w:hAnsiTheme="majorHAnsi" w:cstheme="majorBidi"/>
      <w:color w:val="A31E15" w:themeColor="accent1" w:themeShade="BF"/>
      <w:sz w:val="28"/>
      <w:szCs w:val="28"/>
    </w:rPr>
  </w:style>
  <w:style w:type="character" w:customStyle="1" w:styleId="Heading4Char">
    <w:name w:val="Heading 4 Char"/>
    <w:basedOn w:val="DefaultParagraphFont"/>
    <w:link w:val="Heading4"/>
    <w:uiPriority w:val="9"/>
    <w:semiHidden/>
    <w:rsid w:val="006F7CE9"/>
    <w:rPr>
      <w:rFonts w:asciiTheme="majorHAnsi" w:eastAsiaTheme="majorEastAsia" w:hAnsiTheme="majorHAnsi" w:cstheme="majorBidi"/>
      <w:color w:val="A31E15" w:themeColor="accent1" w:themeShade="BF"/>
      <w:sz w:val="24"/>
      <w:szCs w:val="24"/>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rsid w:val="00805255"/>
    <w:pPr>
      <w:spacing w:after="40"/>
    </w:pPr>
    <w:rPr>
      <w:color w:val="DA291C" w:themeColor="accent1"/>
      <w:sz w:val="22"/>
    </w:rPr>
  </w:style>
  <w:style w:type="paragraph" w:customStyle="1" w:styleId="DocumentTitle0">
    <w:name w:val="Document Title"/>
    <w:basedOn w:val="Normal"/>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rsid w:val="000D30A0"/>
    <w:pPr>
      <w:spacing w:after="0"/>
    </w:pPr>
    <w:rPr>
      <w:rFonts w:asciiTheme="majorHAnsi" w:hAnsiTheme="majorHAnsi"/>
      <w:b/>
      <w:color w:val="DA291C" w:themeColor="accent1"/>
      <w:sz w:val="48"/>
    </w:rPr>
  </w:style>
  <w:style w:type="paragraph" w:customStyle="1" w:styleId="Tabletext">
    <w:name w:val="Table text"/>
    <w:basedOn w:val="Normal"/>
    <w:rsid w:val="0097186F"/>
    <w:pPr>
      <w:spacing w:after="0" w:line="240" w:lineRule="auto"/>
    </w:pPr>
  </w:style>
  <w:style w:type="paragraph" w:customStyle="1" w:styleId="Tableheading">
    <w:name w:val="Table heading"/>
    <w:basedOn w:val="Tabletext"/>
    <w:rsid w:val="0064309A"/>
    <w:rPr>
      <w:color w:val="FFFFFF" w:themeColor="background1"/>
      <w:sz w:val="24"/>
    </w:rPr>
  </w:style>
  <w:style w:type="paragraph" w:customStyle="1" w:styleId="DocumentDescription">
    <w:name w:val="Document Description"/>
    <w:basedOn w:val="DocumentSubtitle"/>
    <w:rsid w:val="00D14CD0"/>
    <w:rPr>
      <w:b w:val="0"/>
      <w:color w:val="000000" w:themeColor="text1"/>
      <w:sz w:val="44"/>
    </w:rPr>
  </w:style>
  <w:style w:type="paragraph" w:customStyle="1" w:styleId="PullOutQuote">
    <w:name w:val="Pull Out Quote"/>
    <w:basedOn w:val="Normal"/>
    <w:next w:val="Normal"/>
    <w:rsid w:val="0064309A"/>
    <w:pPr>
      <w:spacing w:before="120" w:after="240" w:line="360" w:lineRule="atLeast"/>
    </w:pPr>
    <w:rPr>
      <w:caps/>
      <w:sz w:val="36"/>
    </w:rPr>
  </w:style>
  <w:style w:type="paragraph" w:customStyle="1" w:styleId="PictureQuotetext">
    <w:name w:val="Picture Quote text"/>
    <w:basedOn w:val="Normal"/>
    <w:rsid w:val="00D14CD0"/>
    <w:pPr>
      <w:spacing w:after="0"/>
    </w:pPr>
    <w:rPr>
      <w:b/>
    </w:rPr>
  </w:style>
  <w:style w:type="paragraph" w:customStyle="1" w:styleId="PhotoCredit">
    <w:name w:val="Photo Credit"/>
    <w:basedOn w:val="Normal"/>
    <w:rsid w:val="00D14CD0"/>
    <w:pPr>
      <w:spacing w:after="0"/>
      <w:ind w:left="284"/>
    </w:pPr>
  </w:style>
  <w:style w:type="character" w:customStyle="1" w:styleId="Heading5Char">
    <w:name w:val="Heading 5 Char"/>
    <w:basedOn w:val="DefaultParagraphFont"/>
    <w:link w:val="Heading5"/>
    <w:uiPriority w:val="9"/>
    <w:semiHidden/>
    <w:rsid w:val="006F7CE9"/>
    <w:rPr>
      <w:rFonts w:asciiTheme="majorHAnsi" w:eastAsiaTheme="majorEastAsia" w:hAnsiTheme="majorHAnsi" w:cstheme="majorBidi"/>
      <w:caps/>
      <w:color w:val="A31E15" w:themeColor="accent1" w:themeShade="BF"/>
    </w:rPr>
  </w:style>
  <w:style w:type="character" w:customStyle="1" w:styleId="Heading6Char">
    <w:name w:val="Heading 6 Char"/>
    <w:basedOn w:val="DefaultParagraphFont"/>
    <w:link w:val="Heading6"/>
    <w:uiPriority w:val="9"/>
    <w:semiHidden/>
    <w:rsid w:val="006F7CE9"/>
    <w:rPr>
      <w:rFonts w:asciiTheme="majorHAnsi" w:eastAsiaTheme="majorEastAsia" w:hAnsiTheme="majorHAnsi" w:cstheme="majorBidi"/>
      <w:i/>
      <w:iCs/>
      <w:caps/>
      <w:color w:val="6D140E" w:themeColor="accent1" w:themeShade="80"/>
    </w:rPr>
  </w:style>
  <w:style w:type="character" w:customStyle="1" w:styleId="Heading7Char">
    <w:name w:val="Heading 7 Char"/>
    <w:basedOn w:val="DefaultParagraphFont"/>
    <w:link w:val="Heading7"/>
    <w:uiPriority w:val="9"/>
    <w:semiHidden/>
    <w:rsid w:val="006F7CE9"/>
    <w:rPr>
      <w:rFonts w:asciiTheme="majorHAnsi" w:eastAsiaTheme="majorEastAsia" w:hAnsiTheme="majorHAnsi" w:cstheme="majorBidi"/>
      <w:b/>
      <w:bCs/>
      <w:color w:val="6D140E" w:themeColor="accent1" w:themeShade="80"/>
    </w:rPr>
  </w:style>
  <w:style w:type="character" w:customStyle="1" w:styleId="Heading8Char">
    <w:name w:val="Heading 8 Char"/>
    <w:basedOn w:val="DefaultParagraphFont"/>
    <w:link w:val="Heading8"/>
    <w:uiPriority w:val="9"/>
    <w:semiHidden/>
    <w:rsid w:val="006F7CE9"/>
    <w:rPr>
      <w:rFonts w:asciiTheme="majorHAnsi" w:eastAsiaTheme="majorEastAsia" w:hAnsiTheme="majorHAnsi" w:cstheme="majorBidi"/>
      <w:b/>
      <w:bCs/>
      <w:i/>
      <w:iCs/>
      <w:color w:val="6D140E" w:themeColor="accent1" w:themeShade="80"/>
    </w:rPr>
  </w:style>
  <w:style w:type="character" w:customStyle="1" w:styleId="Heading9Char">
    <w:name w:val="Heading 9 Char"/>
    <w:basedOn w:val="DefaultParagraphFont"/>
    <w:link w:val="Heading9"/>
    <w:uiPriority w:val="9"/>
    <w:semiHidden/>
    <w:rsid w:val="006F7CE9"/>
    <w:rPr>
      <w:rFonts w:asciiTheme="majorHAnsi" w:eastAsiaTheme="majorEastAsia" w:hAnsiTheme="majorHAnsi" w:cstheme="majorBidi"/>
      <w:i/>
      <w:iCs/>
      <w:color w:val="6D140E" w:themeColor="accent1" w:themeShade="80"/>
    </w:rPr>
  </w:style>
  <w:style w:type="paragraph" w:styleId="Caption">
    <w:name w:val="caption"/>
    <w:basedOn w:val="Normal"/>
    <w:next w:val="Normal"/>
    <w:uiPriority w:val="35"/>
    <w:semiHidden/>
    <w:unhideWhenUsed/>
    <w:qFormat/>
    <w:rsid w:val="006F7CE9"/>
    <w:pPr>
      <w:spacing w:line="240" w:lineRule="auto"/>
    </w:pPr>
    <w:rPr>
      <w:b/>
      <w:bCs/>
      <w:smallCaps/>
      <w:color w:val="FFFFFF" w:themeColor="text2"/>
    </w:rPr>
  </w:style>
  <w:style w:type="paragraph" w:styleId="Title">
    <w:name w:val="Title"/>
    <w:basedOn w:val="Normal"/>
    <w:next w:val="Normal"/>
    <w:link w:val="TitleChar"/>
    <w:uiPriority w:val="10"/>
    <w:qFormat/>
    <w:rsid w:val="006F7CE9"/>
    <w:pPr>
      <w:spacing w:after="0" w:line="204" w:lineRule="auto"/>
      <w:contextualSpacing/>
    </w:pPr>
    <w:rPr>
      <w:rFonts w:asciiTheme="majorHAnsi" w:eastAsiaTheme="majorEastAsia" w:hAnsiTheme="majorHAnsi" w:cstheme="majorBidi"/>
      <w:caps/>
      <w:color w:val="FFFFFF" w:themeColor="text2"/>
      <w:spacing w:val="-15"/>
      <w:sz w:val="72"/>
      <w:szCs w:val="72"/>
    </w:rPr>
  </w:style>
  <w:style w:type="character" w:customStyle="1" w:styleId="TitleChar">
    <w:name w:val="Title Char"/>
    <w:basedOn w:val="DefaultParagraphFont"/>
    <w:link w:val="Title"/>
    <w:uiPriority w:val="10"/>
    <w:rsid w:val="006F7CE9"/>
    <w:rPr>
      <w:rFonts w:asciiTheme="majorHAnsi" w:eastAsiaTheme="majorEastAsia" w:hAnsiTheme="majorHAnsi" w:cstheme="majorBidi"/>
      <w:caps/>
      <w:color w:val="FFFFFF" w:themeColor="text2"/>
      <w:spacing w:val="-15"/>
      <w:sz w:val="72"/>
      <w:szCs w:val="72"/>
    </w:rPr>
  </w:style>
  <w:style w:type="paragraph" w:styleId="Subtitle">
    <w:name w:val="Subtitle"/>
    <w:basedOn w:val="Normal"/>
    <w:next w:val="Normal"/>
    <w:link w:val="SubtitleChar"/>
    <w:uiPriority w:val="11"/>
    <w:qFormat/>
    <w:rsid w:val="006F7CE9"/>
    <w:pPr>
      <w:numPr>
        <w:ilvl w:val="1"/>
      </w:numPr>
      <w:spacing w:after="240" w:line="240" w:lineRule="auto"/>
    </w:pPr>
    <w:rPr>
      <w:rFonts w:asciiTheme="majorHAnsi" w:eastAsiaTheme="majorEastAsia" w:hAnsiTheme="majorHAnsi" w:cstheme="majorBidi"/>
      <w:color w:val="DA291C" w:themeColor="accent1"/>
      <w:sz w:val="28"/>
      <w:szCs w:val="28"/>
    </w:rPr>
  </w:style>
  <w:style w:type="character" w:customStyle="1" w:styleId="SubtitleChar">
    <w:name w:val="Subtitle Char"/>
    <w:basedOn w:val="DefaultParagraphFont"/>
    <w:link w:val="Subtitle"/>
    <w:uiPriority w:val="11"/>
    <w:rsid w:val="006F7CE9"/>
    <w:rPr>
      <w:rFonts w:asciiTheme="majorHAnsi" w:eastAsiaTheme="majorEastAsia" w:hAnsiTheme="majorHAnsi" w:cstheme="majorBidi"/>
      <w:color w:val="DA291C" w:themeColor="accent1"/>
      <w:sz w:val="28"/>
      <w:szCs w:val="28"/>
    </w:rPr>
  </w:style>
  <w:style w:type="character" w:styleId="Strong">
    <w:name w:val="Strong"/>
    <w:basedOn w:val="DefaultParagraphFont"/>
    <w:uiPriority w:val="22"/>
    <w:qFormat/>
    <w:rsid w:val="006F7CE9"/>
    <w:rPr>
      <w:b/>
      <w:bCs/>
    </w:rPr>
  </w:style>
  <w:style w:type="character" w:styleId="Emphasis">
    <w:name w:val="Emphasis"/>
    <w:basedOn w:val="DefaultParagraphFont"/>
    <w:uiPriority w:val="20"/>
    <w:qFormat/>
    <w:rsid w:val="006F7CE9"/>
    <w:rPr>
      <w:i/>
      <w:iCs/>
    </w:rPr>
  </w:style>
  <w:style w:type="paragraph" w:styleId="NoSpacing">
    <w:name w:val="No Spacing"/>
    <w:uiPriority w:val="1"/>
    <w:qFormat/>
    <w:rsid w:val="006F7CE9"/>
    <w:pPr>
      <w:spacing w:after="0" w:line="240" w:lineRule="auto"/>
    </w:pPr>
  </w:style>
  <w:style w:type="paragraph" w:styleId="Quote">
    <w:name w:val="Quote"/>
    <w:basedOn w:val="Normal"/>
    <w:next w:val="Normal"/>
    <w:link w:val="QuoteChar"/>
    <w:uiPriority w:val="29"/>
    <w:qFormat/>
    <w:rsid w:val="006F7CE9"/>
    <w:pPr>
      <w:spacing w:before="120" w:after="120"/>
      <w:ind w:left="720"/>
    </w:pPr>
    <w:rPr>
      <w:color w:val="FFFFFF" w:themeColor="text2"/>
      <w:sz w:val="24"/>
      <w:szCs w:val="24"/>
    </w:rPr>
  </w:style>
  <w:style w:type="character" w:customStyle="1" w:styleId="QuoteChar">
    <w:name w:val="Quote Char"/>
    <w:basedOn w:val="DefaultParagraphFont"/>
    <w:link w:val="Quote"/>
    <w:uiPriority w:val="29"/>
    <w:rsid w:val="006F7CE9"/>
    <w:rPr>
      <w:color w:val="FFFFFF" w:themeColor="text2"/>
      <w:sz w:val="24"/>
      <w:szCs w:val="24"/>
    </w:rPr>
  </w:style>
  <w:style w:type="paragraph" w:styleId="IntenseQuote">
    <w:name w:val="Intense Quote"/>
    <w:basedOn w:val="Normal"/>
    <w:next w:val="Normal"/>
    <w:link w:val="IntenseQuoteChar"/>
    <w:uiPriority w:val="30"/>
    <w:qFormat/>
    <w:rsid w:val="006F7CE9"/>
    <w:pPr>
      <w:spacing w:before="100" w:beforeAutospacing="1" w:after="240" w:line="240" w:lineRule="auto"/>
      <w:ind w:left="720"/>
      <w:jc w:val="center"/>
    </w:pPr>
    <w:rPr>
      <w:rFonts w:asciiTheme="majorHAnsi" w:eastAsiaTheme="majorEastAsia" w:hAnsiTheme="majorHAnsi" w:cstheme="majorBidi"/>
      <w:color w:val="FFFFFF" w:themeColor="text2"/>
      <w:spacing w:val="-6"/>
      <w:sz w:val="32"/>
      <w:szCs w:val="32"/>
    </w:rPr>
  </w:style>
  <w:style w:type="character" w:customStyle="1" w:styleId="IntenseQuoteChar">
    <w:name w:val="Intense Quote Char"/>
    <w:basedOn w:val="DefaultParagraphFont"/>
    <w:link w:val="IntenseQuote"/>
    <w:uiPriority w:val="30"/>
    <w:rsid w:val="006F7CE9"/>
    <w:rPr>
      <w:rFonts w:asciiTheme="majorHAnsi" w:eastAsiaTheme="majorEastAsia" w:hAnsiTheme="majorHAnsi" w:cstheme="majorBidi"/>
      <w:color w:val="FFFFFF" w:themeColor="text2"/>
      <w:spacing w:val="-6"/>
      <w:sz w:val="32"/>
      <w:szCs w:val="32"/>
    </w:rPr>
  </w:style>
  <w:style w:type="character" w:styleId="SubtleEmphasis">
    <w:name w:val="Subtle Emphasis"/>
    <w:basedOn w:val="DefaultParagraphFont"/>
    <w:uiPriority w:val="19"/>
    <w:qFormat/>
    <w:rsid w:val="006F7CE9"/>
    <w:rPr>
      <w:i/>
      <w:iCs/>
      <w:color w:val="595959" w:themeColor="text1" w:themeTint="A6"/>
    </w:rPr>
  </w:style>
  <w:style w:type="character" w:styleId="IntenseEmphasis">
    <w:name w:val="Intense Emphasis"/>
    <w:basedOn w:val="DefaultParagraphFont"/>
    <w:uiPriority w:val="21"/>
    <w:qFormat/>
    <w:rsid w:val="006F7CE9"/>
    <w:rPr>
      <w:b/>
      <w:bCs/>
      <w:i/>
      <w:iCs/>
    </w:rPr>
  </w:style>
  <w:style w:type="character" w:styleId="SubtleReference">
    <w:name w:val="Subtle Reference"/>
    <w:basedOn w:val="DefaultParagraphFont"/>
    <w:uiPriority w:val="31"/>
    <w:qFormat/>
    <w:rsid w:val="006F7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7CE9"/>
    <w:rPr>
      <w:b/>
      <w:bCs/>
      <w:smallCaps/>
      <w:color w:val="FFFFFF" w:themeColor="text2"/>
      <w:u w:val="single"/>
    </w:rPr>
  </w:style>
  <w:style w:type="character" w:styleId="BookTitle">
    <w:name w:val="Book Title"/>
    <w:basedOn w:val="DefaultParagraphFont"/>
    <w:uiPriority w:val="33"/>
    <w:qFormat/>
    <w:rsid w:val="006F7CE9"/>
    <w:rPr>
      <w:b/>
      <w:bCs/>
      <w:smallCaps/>
      <w:spacing w:val="10"/>
    </w:rPr>
  </w:style>
  <w:style w:type="paragraph" w:styleId="TOCHeading">
    <w:name w:val="TOC Heading"/>
    <w:basedOn w:val="Heading1"/>
    <w:next w:val="Normal"/>
    <w:uiPriority w:val="39"/>
    <w:semiHidden/>
    <w:unhideWhenUsed/>
    <w:qFormat/>
    <w:rsid w:val="006F7CE9"/>
    <w:pPr>
      <w:outlineLvl w:val="9"/>
    </w:pPr>
  </w:style>
  <w:style w:type="character" w:styleId="CommentReference">
    <w:name w:val="annotation reference"/>
    <w:basedOn w:val="DefaultParagraphFont"/>
    <w:uiPriority w:val="99"/>
    <w:semiHidden/>
    <w:rsid w:val="00A300DB"/>
    <w:rPr>
      <w:sz w:val="16"/>
      <w:szCs w:val="16"/>
    </w:rPr>
  </w:style>
  <w:style w:type="paragraph" w:styleId="CommentText">
    <w:name w:val="annotation text"/>
    <w:basedOn w:val="Normal"/>
    <w:link w:val="CommentTextChar"/>
    <w:uiPriority w:val="99"/>
    <w:rsid w:val="00A300DB"/>
    <w:pPr>
      <w:spacing w:line="240" w:lineRule="auto"/>
    </w:pPr>
    <w:rPr>
      <w:sz w:val="20"/>
      <w:szCs w:val="20"/>
    </w:rPr>
  </w:style>
  <w:style w:type="character" w:customStyle="1" w:styleId="CommentTextChar">
    <w:name w:val="Comment Text Char"/>
    <w:basedOn w:val="DefaultParagraphFont"/>
    <w:link w:val="CommentText"/>
    <w:uiPriority w:val="99"/>
    <w:rsid w:val="00A300DB"/>
    <w:rPr>
      <w:sz w:val="20"/>
      <w:szCs w:val="20"/>
    </w:rPr>
  </w:style>
  <w:style w:type="paragraph" w:styleId="CommentSubject">
    <w:name w:val="annotation subject"/>
    <w:basedOn w:val="CommentText"/>
    <w:next w:val="CommentText"/>
    <w:link w:val="CommentSubjectChar"/>
    <w:uiPriority w:val="99"/>
    <w:semiHidden/>
    <w:rsid w:val="00A300DB"/>
    <w:rPr>
      <w:b/>
      <w:bCs/>
    </w:rPr>
  </w:style>
  <w:style w:type="character" w:customStyle="1" w:styleId="CommentSubjectChar">
    <w:name w:val="Comment Subject Char"/>
    <w:basedOn w:val="CommentTextChar"/>
    <w:link w:val="CommentSubject"/>
    <w:uiPriority w:val="99"/>
    <w:semiHidden/>
    <w:rsid w:val="00A300DB"/>
    <w:rPr>
      <w:b/>
      <w:bCs/>
      <w:sz w:val="20"/>
      <w:szCs w:val="20"/>
    </w:rPr>
  </w:style>
  <w:style w:type="character" w:styleId="Hyperlink">
    <w:name w:val="Hyperlink"/>
    <w:basedOn w:val="DefaultParagraphFont"/>
    <w:uiPriority w:val="99"/>
    <w:unhideWhenUsed/>
    <w:rsid w:val="00C902FC"/>
    <w:rPr>
      <w:color w:val="DA291C" w:themeColor="hyperlink"/>
      <w:u w:val="single"/>
    </w:rPr>
  </w:style>
  <w:style w:type="character" w:styleId="PageNumber">
    <w:name w:val="page number"/>
    <w:rsid w:val="00FC521E"/>
    <w:rPr>
      <w:rFonts w:ascii="Arial" w:hAnsi="Arial"/>
      <w:color w:val="auto"/>
      <w:kern w:val="16"/>
      <w:u w:val="none"/>
    </w:rPr>
  </w:style>
  <w:style w:type="paragraph" w:styleId="BodyText">
    <w:name w:val="Body Text"/>
    <w:basedOn w:val="Normal"/>
    <w:link w:val="BodyTextChar"/>
    <w:rsid w:val="00FC521E"/>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eastAsia="Times New Roman" w:hAnsi="Arial" w:cs="Times New Roman"/>
      <w:kern w:val="16"/>
      <w:sz w:val="20"/>
      <w:szCs w:val="20"/>
      <w:lang w:eastAsia="zh-CN"/>
    </w:rPr>
  </w:style>
  <w:style w:type="character" w:customStyle="1" w:styleId="BodyTextChar">
    <w:name w:val="Body Text Char"/>
    <w:basedOn w:val="DefaultParagraphFont"/>
    <w:link w:val="BodyText"/>
    <w:rsid w:val="00FC521E"/>
    <w:rPr>
      <w:rFonts w:ascii="Arial" w:eastAsia="Times New Roman" w:hAnsi="Arial" w:cs="Times New Roman"/>
      <w:kern w:val="16"/>
      <w:sz w:val="20"/>
      <w:szCs w:val="20"/>
      <w:lang w:eastAsia="zh-CN"/>
    </w:rPr>
  </w:style>
  <w:style w:type="paragraph" w:styleId="ListParagraph">
    <w:name w:val="List Paragraph"/>
    <w:aliases w:val="F5 List Paragraph,List Paragraph1,Dot pt,No Spacing1,List Paragraph Char Char Char,Indicator Text,Numbered Para 1,Colorful List - Accent 11,Bullet 1,Bullet Points,MAIN CONTENT"/>
    <w:basedOn w:val="Normal"/>
    <w:link w:val="ListParagraphChar"/>
    <w:uiPriority w:val="34"/>
    <w:qFormat/>
    <w:rsid w:val="00FC521E"/>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contextualSpacing/>
      <w:jc w:val="both"/>
    </w:pPr>
    <w:rPr>
      <w:rFonts w:ascii="Arial" w:eastAsia="Times New Roman" w:hAnsi="Arial" w:cs="Times New Roman"/>
      <w:kern w:val="16"/>
      <w:sz w:val="20"/>
      <w:szCs w:val="20"/>
      <w:lang w:eastAsia="zh-CN"/>
    </w:rPr>
  </w:style>
  <w:style w:type="paragraph" w:customStyle="1" w:styleId="Proxima-Cover-Title">
    <w:name w:val="Proxima - Cover - Title"/>
    <w:basedOn w:val="Normal"/>
    <w:uiPriority w:val="10"/>
    <w:rsid w:val="00B47210"/>
    <w:pPr>
      <w:spacing w:after="0" w:line="500" w:lineRule="exact"/>
    </w:pPr>
    <w:rPr>
      <w:rFonts w:ascii="Georgia" w:eastAsia="Georgia" w:hAnsi="Georgia" w:cs="Times New Roman"/>
      <w:color w:val="0F5494"/>
      <w:sz w:val="46"/>
      <w:szCs w:val="46"/>
    </w:rPr>
  </w:style>
  <w:style w:type="paragraph" w:customStyle="1" w:styleId="Proxima-Cover-DateText">
    <w:name w:val="Proxima - Cover - Date Text"/>
    <w:basedOn w:val="Normal"/>
    <w:uiPriority w:val="10"/>
    <w:rsid w:val="00B47210"/>
    <w:pPr>
      <w:spacing w:after="0" w:line="500" w:lineRule="exact"/>
    </w:pPr>
    <w:rPr>
      <w:rFonts w:ascii="Georgia" w:eastAsia="Georgia" w:hAnsi="Georgia" w:cs="Times New Roman"/>
      <w:color w:val="FFFFFF"/>
      <w:sz w:val="46"/>
      <w:szCs w:val="46"/>
    </w:rPr>
  </w:style>
  <w:style w:type="character" w:customStyle="1" w:styleId="Level1asHeadingtext">
    <w:name w:val="Level 1 as Heading (text)"/>
    <w:rsid w:val="00B47210"/>
    <w:rPr>
      <w:b/>
    </w:rPr>
  </w:style>
  <w:style w:type="paragraph" w:customStyle="1" w:styleId="AppendixHeading1">
    <w:name w:val="Appendix Heading 1"/>
    <w:basedOn w:val="Heading1"/>
    <w:next w:val="Normal"/>
    <w:uiPriority w:val="2"/>
    <w:qFormat/>
    <w:rsid w:val="00B47210"/>
    <w:pPr>
      <w:pageBreakBefore/>
      <w:numPr>
        <w:numId w:val="5"/>
      </w:numPr>
      <w:spacing w:before="240" w:after="120"/>
      <w:jc w:val="both"/>
    </w:pPr>
    <w:rPr>
      <w:rFonts w:ascii="Georgia" w:eastAsia="Times New Roman" w:hAnsi="Georgia" w:cs="Times New Roman"/>
      <w:b/>
      <w:bCs/>
      <w:color w:val="050C22"/>
      <w:szCs w:val="28"/>
      <w:lang w:val="x-none" w:eastAsia="x-none"/>
    </w:rPr>
  </w:style>
  <w:style w:type="paragraph" w:customStyle="1" w:styleId="AppendixHeading2">
    <w:name w:val="Appendix Heading 2"/>
    <w:basedOn w:val="Heading2"/>
    <w:next w:val="Normal"/>
    <w:uiPriority w:val="2"/>
    <w:qFormat/>
    <w:rsid w:val="00B47210"/>
    <w:pPr>
      <w:numPr>
        <w:ilvl w:val="1"/>
        <w:numId w:val="5"/>
      </w:numPr>
      <w:spacing w:before="240" w:after="120"/>
      <w:jc w:val="both"/>
    </w:pPr>
    <w:rPr>
      <w:rFonts w:ascii="Georgia" w:eastAsia="Times New Roman" w:hAnsi="Georgia" w:cs="Times New Roman"/>
      <w:bCs/>
      <w:color w:val="050C22"/>
      <w:szCs w:val="26"/>
      <w:lang w:val="x-none" w:eastAsia="x-none"/>
    </w:rPr>
  </w:style>
  <w:style w:type="numbering" w:customStyle="1" w:styleId="AppendixNumbering">
    <w:name w:val="Appendix Numbering"/>
    <w:uiPriority w:val="99"/>
    <w:rsid w:val="00B47210"/>
    <w:pPr>
      <w:numPr>
        <w:numId w:val="4"/>
      </w:numPr>
    </w:pPr>
  </w:style>
  <w:style w:type="paragraph" w:customStyle="1" w:styleId="AppendixHeading3">
    <w:name w:val="Appendix Heading 3"/>
    <w:basedOn w:val="Heading3"/>
    <w:next w:val="Normal"/>
    <w:uiPriority w:val="2"/>
    <w:qFormat/>
    <w:rsid w:val="00B47210"/>
    <w:pPr>
      <w:numPr>
        <w:ilvl w:val="2"/>
        <w:numId w:val="5"/>
      </w:numPr>
      <w:spacing w:before="120" w:after="120"/>
      <w:jc w:val="both"/>
    </w:pPr>
    <w:rPr>
      <w:rFonts w:ascii="Georgia" w:eastAsia="Times New Roman" w:hAnsi="Georgia" w:cs="Times New Roman"/>
      <w:bCs/>
      <w:color w:val="050C22"/>
      <w:sz w:val="24"/>
      <w:szCs w:val="24"/>
      <w:lang w:val="x-none" w:eastAsia="x-none"/>
    </w:rPr>
  </w:style>
  <w:style w:type="paragraph" w:styleId="NormalWeb">
    <w:name w:val="Normal (Web)"/>
    <w:basedOn w:val="Normal"/>
    <w:uiPriority w:val="99"/>
    <w:unhideWhenUsed/>
    <w:rsid w:val="00B472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D568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D568A1"/>
    <w:pPr>
      <w:spacing w:after="0" w:line="240" w:lineRule="auto"/>
    </w:pPr>
    <w:tblPr>
      <w:tblStyleRowBandSize w:val="1"/>
      <w:tblStyleColBandSize w:val="1"/>
      <w:tblBorders>
        <w:top w:val="single" w:sz="4" w:space="0" w:color="DA7263" w:themeColor="accent3" w:themeTint="99"/>
        <w:left w:val="single" w:sz="4" w:space="0" w:color="DA7263" w:themeColor="accent3" w:themeTint="99"/>
        <w:bottom w:val="single" w:sz="4" w:space="0" w:color="DA7263" w:themeColor="accent3" w:themeTint="99"/>
        <w:right w:val="single" w:sz="4" w:space="0" w:color="DA7263" w:themeColor="accent3" w:themeTint="99"/>
        <w:insideH w:val="single" w:sz="4" w:space="0" w:color="DA7263" w:themeColor="accent3" w:themeTint="99"/>
        <w:insideV w:val="single" w:sz="4" w:space="0" w:color="DA7263" w:themeColor="accent3" w:themeTint="99"/>
      </w:tblBorders>
    </w:tblPr>
    <w:tblStylePr w:type="firstRow">
      <w:rPr>
        <w:b/>
        <w:bCs/>
        <w:color w:val="FFFFFF" w:themeColor="background1"/>
      </w:rPr>
      <w:tblPr/>
      <w:tcPr>
        <w:tcBorders>
          <w:top w:val="single" w:sz="4" w:space="0" w:color="9A3324" w:themeColor="accent3"/>
          <w:left w:val="single" w:sz="4" w:space="0" w:color="9A3324" w:themeColor="accent3"/>
          <w:bottom w:val="single" w:sz="4" w:space="0" w:color="9A3324" w:themeColor="accent3"/>
          <w:right w:val="single" w:sz="4" w:space="0" w:color="9A3324" w:themeColor="accent3"/>
          <w:insideH w:val="nil"/>
          <w:insideV w:val="nil"/>
        </w:tcBorders>
        <w:shd w:val="clear" w:color="auto" w:fill="9A3324" w:themeFill="accent3"/>
      </w:tcPr>
    </w:tblStylePr>
    <w:tblStylePr w:type="lastRow">
      <w:rPr>
        <w:b/>
        <w:bCs/>
      </w:rPr>
      <w:tblPr/>
      <w:tcPr>
        <w:tcBorders>
          <w:top w:val="double" w:sz="4" w:space="0" w:color="9A3324" w:themeColor="accent3"/>
        </w:tcBorders>
      </w:tcPr>
    </w:tblStylePr>
    <w:tblStylePr w:type="firstCol">
      <w:rPr>
        <w:b/>
        <w:bCs/>
      </w:rPr>
    </w:tblStylePr>
    <w:tblStylePr w:type="lastCol">
      <w:rPr>
        <w:b/>
        <w:bCs/>
      </w:rPr>
    </w:tblStylePr>
    <w:tblStylePr w:type="band1Vert">
      <w:tblPr/>
      <w:tcPr>
        <w:shd w:val="clear" w:color="auto" w:fill="F3D0CB" w:themeFill="accent3" w:themeFillTint="33"/>
      </w:tcPr>
    </w:tblStylePr>
    <w:tblStylePr w:type="band1Horz">
      <w:tblPr/>
      <w:tcPr>
        <w:shd w:val="clear" w:color="auto" w:fill="F3D0CB" w:themeFill="accent3" w:themeFillTint="33"/>
      </w:tcPr>
    </w:tblStyle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locked/>
    <w:rsid w:val="004273C7"/>
    <w:rPr>
      <w:rFonts w:ascii="Arial" w:eastAsia="Times New Roman" w:hAnsi="Arial" w:cs="Times New Roman"/>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8475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B292AC11FF44894D72280B5E6873D" ma:contentTypeVersion="0" ma:contentTypeDescription="Create a new document." ma:contentTypeScope="" ma:versionID="11761c92c575792b7b76960c9240d480">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3D47C-CB39-481A-ADD8-B71076B737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8EB87-D7C2-457D-A7E7-06861CE4EA4D}">
  <ds:schemaRefs>
    <ds:schemaRef ds:uri="http://schemas.microsoft.com/sharepoint/v3/contenttype/forms"/>
  </ds:schemaRefs>
</ds:datastoreItem>
</file>

<file path=customXml/itemProps3.xml><?xml version="1.0" encoding="utf-8"?>
<ds:datastoreItem xmlns:ds="http://schemas.openxmlformats.org/officeDocument/2006/customXml" ds:itemID="{F1C3CF1A-5F0B-446D-8157-DDEC24F7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F48006-0F5C-4A31-A8DC-86AD6282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2017-05-05T10:57:00Z</dcterms:created>
  <dcterms:modified xsi:type="dcterms:W3CDTF">2017-05-09T16:19:00Z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0x010100E9BB292AC11FF44894D72280B5E6873D</vt:lpwstr>
  </property>
</Properties>
</file>