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5862"/>
        <w:gridCol w:w="222"/>
      </w:tblGrid>
      <w:tr w:rsidR="00C6151E" w:rsidRPr="00F25ED6" w14:paraId="0649501D" w14:textId="77777777" w:rsidTr="00133C12">
        <w:trPr>
          <w:trHeight w:val="337"/>
        </w:trPr>
        <w:tc>
          <w:tcPr>
            <w:tcW w:w="1869" w:type="dxa"/>
            <w:shd w:val="clear" w:color="auto" w:fill="auto"/>
          </w:tcPr>
          <w:p w14:paraId="3A98BF12" w14:textId="175BD9C5" w:rsidR="00C6151E" w:rsidRPr="00F25ED6" w:rsidRDefault="00C6151E" w:rsidP="00CE0CB8">
            <w:pPr>
              <w:spacing w:after="120" w:line="240" w:lineRule="atLeast"/>
              <w:ind w:left="4961" w:hanging="4961"/>
              <w:jc w:val="left"/>
              <w:rPr>
                <w:rFonts w:cs="Arial"/>
                <w:sz w:val="22"/>
                <w:szCs w:val="22"/>
              </w:rPr>
            </w:pPr>
            <w:r w:rsidRPr="00F25ED6">
              <w:rPr>
                <w:rFonts w:cs="Arial"/>
                <w:sz w:val="22"/>
                <w:szCs w:val="22"/>
              </w:rPr>
              <w:t>Date</w:t>
            </w:r>
            <w:r w:rsidR="00DA593F">
              <w:rPr>
                <w:rFonts w:cs="Arial"/>
                <w:sz w:val="22"/>
                <w:szCs w:val="22"/>
              </w:rPr>
              <w:t>:</w:t>
            </w:r>
            <w:r w:rsidR="00307726">
              <w:rPr>
                <w:rFonts w:cs="Arial"/>
                <w:sz w:val="22"/>
                <w:szCs w:val="22"/>
              </w:rPr>
              <w:t xml:space="preserve"> 2</w:t>
            </w:r>
            <w:r w:rsidR="00307726" w:rsidRPr="00307726">
              <w:rPr>
                <w:rFonts w:cs="Arial"/>
                <w:sz w:val="22"/>
                <w:szCs w:val="22"/>
                <w:vertAlign w:val="superscript"/>
              </w:rPr>
              <w:t>nd</w:t>
            </w:r>
            <w:r w:rsidR="00307726">
              <w:rPr>
                <w:rFonts w:cs="Arial"/>
                <w:sz w:val="22"/>
                <w:szCs w:val="22"/>
              </w:rPr>
              <w:t xml:space="preserve"> August 2019</w:t>
            </w: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4A681B50" w14:textId="77777777" w:rsidR="00307726" w:rsidRDefault="00C6151E" w:rsidP="00F25ED6">
            <w:pPr>
              <w:spacing w:after="0" w:line="240" w:lineRule="atLeast"/>
              <w:jc w:val="left"/>
              <w:rPr>
                <w:rFonts w:cs="Arial"/>
                <w:sz w:val="22"/>
                <w:szCs w:val="22"/>
              </w:rPr>
            </w:pPr>
            <w:r w:rsidRPr="00F25ED6">
              <w:rPr>
                <w:rFonts w:cs="Arial"/>
                <w:sz w:val="22"/>
                <w:szCs w:val="22"/>
              </w:rPr>
              <w:t>I</w:t>
            </w:r>
            <w:r w:rsidR="00133C12">
              <w:rPr>
                <w:rFonts w:cs="Arial"/>
                <w:sz w:val="22"/>
                <w:szCs w:val="22"/>
              </w:rPr>
              <w:t xml:space="preserve">nvitation to </w:t>
            </w:r>
            <w:r w:rsidRPr="00F25ED6">
              <w:rPr>
                <w:rFonts w:cs="Arial"/>
                <w:sz w:val="22"/>
                <w:szCs w:val="22"/>
              </w:rPr>
              <w:t>T</w:t>
            </w:r>
            <w:r w:rsidR="00133C12">
              <w:rPr>
                <w:rFonts w:cs="Arial"/>
                <w:sz w:val="22"/>
                <w:szCs w:val="22"/>
              </w:rPr>
              <w:t xml:space="preserve">ender (ITT) </w:t>
            </w:r>
          </w:p>
          <w:p w14:paraId="1E518FEE" w14:textId="77777777" w:rsidR="00C6151E" w:rsidRDefault="00133C12" w:rsidP="00F25ED6">
            <w:pPr>
              <w:spacing w:after="0" w:line="240" w:lineRule="atLeast"/>
              <w:jc w:val="left"/>
              <w:rPr>
                <w:rFonts w:cs="Arial"/>
                <w:sz w:val="22"/>
                <w:szCs w:val="22"/>
              </w:rPr>
            </w:pPr>
            <w:r>
              <w:rPr>
                <w:rFonts w:cs="Arial"/>
                <w:sz w:val="22"/>
                <w:szCs w:val="22"/>
              </w:rPr>
              <w:t>R</w:t>
            </w:r>
            <w:r w:rsidR="00387382">
              <w:rPr>
                <w:rFonts w:cs="Arial"/>
                <w:sz w:val="22"/>
                <w:szCs w:val="22"/>
              </w:rPr>
              <w:t>eference No</w:t>
            </w:r>
            <w:r w:rsidR="00DA593F">
              <w:rPr>
                <w:rFonts w:cs="Arial"/>
                <w:sz w:val="22"/>
                <w:szCs w:val="22"/>
              </w:rPr>
              <w:t>:</w:t>
            </w:r>
          </w:p>
          <w:p w14:paraId="459314E5" w14:textId="2155E226" w:rsidR="00307726" w:rsidRPr="00F25ED6" w:rsidRDefault="00307726" w:rsidP="00F25ED6">
            <w:pPr>
              <w:spacing w:after="0" w:line="240" w:lineRule="atLeast"/>
              <w:jc w:val="left"/>
              <w:rPr>
                <w:rFonts w:cs="Arial"/>
                <w:sz w:val="22"/>
                <w:szCs w:val="22"/>
              </w:rPr>
            </w:pPr>
            <w:r w:rsidRPr="002B6E77">
              <w:rPr>
                <w:rFonts w:asciiTheme="minorHAnsi" w:hAnsiTheme="minorHAnsi" w:cs="Arial"/>
                <w:b/>
                <w:kern w:val="0"/>
                <w:lang w:eastAsia="en-US"/>
              </w:rPr>
              <w:t>SCI/RPU/ITT/OBPP/2019/001</w:t>
            </w: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21165C66" w14:textId="77777777" w:rsidR="00DA593F" w:rsidRDefault="00DA593F" w:rsidP="00B17A8D">
      <w:pPr>
        <w:rPr>
          <w:rFonts w:cs="Arial"/>
          <w:sz w:val="22"/>
          <w:szCs w:val="22"/>
        </w:rPr>
      </w:pPr>
      <w:bookmarkStart w:id="0" w:name="_GoBack"/>
      <w:bookmarkEnd w:id="0"/>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1D8FB9A4" w:rsidR="0077298A" w:rsidRDefault="00B17A8D" w:rsidP="0077298A">
      <w:pPr>
        <w:rPr>
          <w:rFonts w:cs="Arial"/>
          <w:sz w:val="22"/>
          <w:szCs w:val="22"/>
        </w:rPr>
      </w:pPr>
      <w:r w:rsidRPr="00862A5B">
        <w:rPr>
          <w:rFonts w:cs="Arial"/>
          <w:sz w:val="22"/>
          <w:szCs w:val="22"/>
        </w:rPr>
        <w:t>Save the Children invites your submission of a tender</w:t>
      </w:r>
      <w:r w:rsidR="001739B6">
        <w:rPr>
          <w:rFonts w:cs="Arial"/>
          <w:sz w:val="22"/>
          <w:szCs w:val="22"/>
        </w:rPr>
        <w:t xml:space="preserve"> for Provision of IT Consultancy Services for the Development of an Open Budget Portal for the Government of Rwanda, Ministry of Finance &amp; Economic Planning</w:t>
      </w:r>
      <w:r w:rsidR="00580C05">
        <w:rPr>
          <w:rFonts w:cs="Arial"/>
          <w:sz w:val="22"/>
          <w:szCs w:val="22"/>
        </w:rPr>
        <w:t xml:space="preserve"> </w:t>
      </w:r>
      <w:r w:rsidRPr="00862A5B">
        <w:rPr>
          <w:rFonts w:cs="Arial"/>
          <w:sz w:val="22"/>
          <w:szCs w:val="22"/>
        </w:rPr>
        <w:t>in accordance with the conditions detail</w:t>
      </w:r>
      <w:r>
        <w:rPr>
          <w:rFonts w:cs="Arial"/>
          <w:sz w:val="22"/>
          <w:szCs w:val="22"/>
        </w:rPr>
        <w:t>ed in the attached documents</w:t>
      </w:r>
      <w:r w:rsidRPr="00862A5B">
        <w:rPr>
          <w:rFonts w:cs="Arial"/>
          <w:sz w:val="22"/>
          <w:szCs w:val="22"/>
        </w:rPr>
        <w:t xml:space="preserve">. </w:t>
      </w:r>
    </w:p>
    <w:p w14:paraId="2C52982F" w14:textId="77777777"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DA593F">
        <w:rPr>
          <w:rFonts w:cs="Arial"/>
          <w:spacing w:val="-4"/>
          <w:sz w:val="22"/>
          <w:szCs w:val="22"/>
          <w:lang w:val="en-US"/>
        </w:rPr>
        <w:t xml:space="preserve"> </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Default="0077298A" w:rsidP="00747151">
      <w:pPr>
        <w:tabs>
          <w:tab w:val="clear" w:pos="709"/>
        </w:tabs>
        <w:spacing w:after="120" w:line="240" w:lineRule="auto"/>
        <w:ind w:left="1701" w:hanging="1701"/>
        <w:rPr>
          <w:rFonts w:cs="Arial"/>
          <w:sz w:val="22"/>
          <w:szCs w:val="22"/>
        </w:rPr>
      </w:pPr>
    </w:p>
    <w:p w14:paraId="078D1688" w14:textId="77777777" w:rsidR="00B17A8D" w:rsidRPr="00862A5B" w:rsidRDefault="008B55CF" w:rsidP="00B17A8D">
      <w:pPr>
        <w:tabs>
          <w:tab w:val="clear" w:pos="709"/>
        </w:tabs>
        <w:spacing w:after="120" w:line="240" w:lineRule="auto"/>
        <w:rPr>
          <w:rFonts w:cs="Arial"/>
          <w:sz w:val="22"/>
          <w:szCs w:val="22"/>
        </w:rPr>
      </w:pPr>
      <w:r>
        <w:rPr>
          <w:rFonts w:cs="Arial"/>
          <w:sz w:val="22"/>
          <w:szCs w:val="22"/>
        </w:rPr>
        <w:t xml:space="preserve">Your tender response must be received in the following format: </w:t>
      </w:r>
    </w:p>
    <w:p w14:paraId="4AA611E8" w14:textId="4B6C461C" w:rsidR="00317DA4" w:rsidRPr="00317DA4" w:rsidRDefault="00D51938" w:rsidP="00317DA4">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F</w:t>
      </w:r>
      <w:r w:rsidR="00317DA4" w:rsidRPr="00317DA4">
        <w:rPr>
          <w:rFonts w:cs="Arial"/>
          <w:spacing w:val="-3"/>
          <w:sz w:val="22"/>
          <w:szCs w:val="22"/>
          <w:lang w:val="en-US"/>
        </w:rPr>
        <w:t>ull completion of th</w:t>
      </w:r>
      <w:r>
        <w:rPr>
          <w:rFonts w:cs="Arial"/>
          <w:spacing w:val="-3"/>
          <w:sz w:val="22"/>
          <w:szCs w:val="22"/>
          <w:lang w:val="en-US"/>
        </w:rPr>
        <w:t>e “Tender Response” document</w:t>
      </w:r>
      <w:r w:rsidR="00317DA4" w:rsidRPr="00317DA4">
        <w:rPr>
          <w:rFonts w:cs="Arial"/>
          <w:spacing w:val="-3"/>
          <w:sz w:val="22"/>
          <w:szCs w:val="22"/>
          <w:lang w:val="en-US"/>
        </w:rPr>
        <w:t xml:space="preserve"> in order that your tender</w:t>
      </w:r>
      <w:r w:rsidR="005361B6">
        <w:rPr>
          <w:rFonts w:cs="Arial"/>
          <w:spacing w:val="-3"/>
          <w:sz w:val="22"/>
          <w:szCs w:val="22"/>
          <w:lang w:val="en-US"/>
        </w:rPr>
        <w:t>,</w:t>
      </w:r>
      <w:r w:rsidR="00317DA4" w:rsidRPr="00317DA4">
        <w:rPr>
          <w:rFonts w:cs="Arial"/>
          <w:spacing w:val="-3"/>
          <w:sz w:val="22"/>
          <w:szCs w:val="22"/>
          <w:lang w:val="en-US"/>
        </w:rPr>
        <w:t xml:space="preserve"> may be regarded as compliant. Those tenders returned not completed may be treated as void.  </w:t>
      </w:r>
    </w:p>
    <w:p w14:paraId="7534D9BD" w14:textId="3A42FA7A" w:rsidR="008B55CF" w:rsidRPr="009A5F18" w:rsidRDefault="008B55CF" w:rsidP="009A5F18">
      <w:pPr>
        <w:numPr>
          <w:ilvl w:val="0"/>
          <w:numId w:val="2"/>
        </w:numPr>
        <w:spacing w:after="120" w:line="240" w:lineRule="auto"/>
        <w:ind w:left="357" w:hanging="357"/>
        <w:rPr>
          <w:rFonts w:cs="Arial"/>
          <w:sz w:val="22"/>
          <w:szCs w:val="22"/>
        </w:rPr>
      </w:pPr>
      <w:r w:rsidRPr="009A5F18">
        <w:rPr>
          <w:rFonts w:cs="Arial"/>
          <w:spacing w:val="-3"/>
          <w:sz w:val="22"/>
          <w:szCs w:val="22"/>
          <w:lang w:val="en-US"/>
        </w:rPr>
        <w:t>B</w:t>
      </w:r>
      <w:r w:rsidR="00B17A8D" w:rsidRPr="009A5F18">
        <w:rPr>
          <w:rFonts w:cs="Arial"/>
          <w:spacing w:val="-3"/>
          <w:sz w:val="22"/>
          <w:szCs w:val="22"/>
          <w:lang w:val="en-US"/>
        </w:rPr>
        <w:t>ids to be submitted in a sealed envelope</w:t>
      </w:r>
      <w:r w:rsidRPr="009A5F18">
        <w:rPr>
          <w:rFonts w:cs="Arial"/>
          <w:spacing w:val="-3"/>
          <w:sz w:val="22"/>
          <w:szCs w:val="22"/>
          <w:lang w:val="en-US"/>
        </w:rPr>
        <w:t xml:space="preserve">, addressed to </w:t>
      </w:r>
      <w:r w:rsidR="009A5F18" w:rsidRPr="009A5F18">
        <w:rPr>
          <w:rFonts w:cs="Arial"/>
          <w:b/>
          <w:spacing w:val="-3"/>
          <w:sz w:val="22"/>
          <w:szCs w:val="22"/>
          <w:lang w:val="en-US"/>
        </w:rPr>
        <w:t>The Tender Committee</w:t>
      </w:r>
      <w:r w:rsidR="009A5F18">
        <w:rPr>
          <w:rFonts w:asciiTheme="minorHAnsi" w:hAnsiTheme="minorHAnsi" w:cs="Arial"/>
          <w:b/>
          <w:sz w:val="22"/>
          <w:szCs w:val="22"/>
        </w:rPr>
        <w:t>,</w:t>
      </w:r>
      <w:r w:rsidR="009A5F18" w:rsidRPr="009A5F18">
        <w:rPr>
          <w:rFonts w:asciiTheme="minorHAnsi" w:hAnsiTheme="minorHAnsi" w:cs="Arial"/>
          <w:b/>
          <w:sz w:val="22"/>
          <w:szCs w:val="22"/>
        </w:rPr>
        <w:t xml:space="preserve"> Save the Children</w:t>
      </w:r>
      <w:r w:rsidR="009A5F18">
        <w:rPr>
          <w:rFonts w:cs="Arial"/>
          <w:sz w:val="22"/>
          <w:szCs w:val="22"/>
        </w:rPr>
        <w:t xml:space="preserve"> </w:t>
      </w:r>
      <w:r w:rsidR="009A5F18" w:rsidRPr="009A5F18">
        <w:rPr>
          <w:rFonts w:asciiTheme="minorHAnsi" w:hAnsiTheme="minorHAnsi" w:cs="Arial"/>
          <w:b/>
          <w:sz w:val="22"/>
          <w:szCs w:val="22"/>
        </w:rPr>
        <w:t>East &amp; Southern Africa Office</w:t>
      </w:r>
      <w:r w:rsidR="009A5F18">
        <w:rPr>
          <w:rFonts w:cs="Arial"/>
          <w:sz w:val="22"/>
          <w:szCs w:val="22"/>
        </w:rPr>
        <w:t xml:space="preserve"> </w:t>
      </w:r>
      <w:r w:rsidR="009A5F18" w:rsidRPr="009A5F18">
        <w:rPr>
          <w:rFonts w:asciiTheme="minorHAnsi" w:hAnsiTheme="minorHAnsi" w:cs="Arial"/>
          <w:b/>
          <w:spacing w:val="-4"/>
          <w:sz w:val="22"/>
          <w:szCs w:val="22"/>
        </w:rPr>
        <w:t>2</w:t>
      </w:r>
      <w:r w:rsidR="009A5F18" w:rsidRPr="009A5F18">
        <w:rPr>
          <w:rFonts w:asciiTheme="minorHAnsi" w:hAnsiTheme="minorHAnsi" w:cs="Arial"/>
          <w:b/>
          <w:spacing w:val="-4"/>
          <w:sz w:val="22"/>
          <w:szCs w:val="22"/>
          <w:vertAlign w:val="superscript"/>
        </w:rPr>
        <w:t>nd</w:t>
      </w:r>
      <w:r w:rsidR="009A5F18" w:rsidRPr="009A5F18">
        <w:rPr>
          <w:rFonts w:asciiTheme="minorHAnsi" w:hAnsiTheme="minorHAnsi" w:cs="Arial"/>
          <w:b/>
          <w:spacing w:val="-4"/>
          <w:sz w:val="22"/>
          <w:szCs w:val="22"/>
        </w:rPr>
        <w:t xml:space="preserve"> Floor ABC Place</w:t>
      </w:r>
      <w:r w:rsidR="009A5F18">
        <w:rPr>
          <w:rFonts w:cs="Arial"/>
          <w:sz w:val="22"/>
          <w:szCs w:val="22"/>
        </w:rPr>
        <w:t xml:space="preserve"> </w:t>
      </w:r>
      <w:r w:rsidR="009A5F18" w:rsidRPr="009A5F18">
        <w:rPr>
          <w:rFonts w:asciiTheme="minorHAnsi" w:hAnsiTheme="minorHAnsi" w:cs="Arial"/>
          <w:b/>
          <w:spacing w:val="-4"/>
          <w:sz w:val="22"/>
          <w:szCs w:val="22"/>
        </w:rPr>
        <w:t>Waiyaki Way</w:t>
      </w:r>
      <w:r w:rsidR="009A5F18">
        <w:rPr>
          <w:rFonts w:cs="Arial"/>
          <w:sz w:val="22"/>
          <w:szCs w:val="22"/>
        </w:rPr>
        <w:t xml:space="preserve">, </w:t>
      </w:r>
      <w:r w:rsidR="009A5F18" w:rsidRPr="009A5F18">
        <w:rPr>
          <w:rFonts w:asciiTheme="minorHAnsi" w:hAnsiTheme="minorHAnsi" w:cs="Arial"/>
          <w:b/>
          <w:spacing w:val="-4"/>
          <w:sz w:val="22"/>
          <w:szCs w:val="22"/>
        </w:rPr>
        <w:t>Westlands</w:t>
      </w:r>
      <w:r w:rsidR="009A5F18">
        <w:rPr>
          <w:rFonts w:cs="Arial"/>
          <w:sz w:val="22"/>
          <w:szCs w:val="22"/>
        </w:rPr>
        <w:t xml:space="preserve">, </w:t>
      </w:r>
      <w:r w:rsidR="009A5F18" w:rsidRPr="009A5F18">
        <w:rPr>
          <w:rFonts w:asciiTheme="minorHAnsi" w:hAnsiTheme="minorHAnsi" w:cs="Arial"/>
          <w:b/>
          <w:spacing w:val="-4"/>
          <w:sz w:val="22"/>
          <w:szCs w:val="22"/>
        </w:rPr>
        <w:t>PO Box 19423 – 202</w:t>
      </w:r>
      <w:r w:rsidR="009A5F18">
        <w:rPr>
          <w:rFonts w:cs="Arial"/>
          <w:sz w:val="22"/>
          <w:szCs w:val="22"/>
        </w:rPr>
        <w:t xml:space="preserve"> </w:t>
      </w:r>
      <w:r w:rsidR="009A5F18" w:rsidRPr="009A5F18">
        <w:rPr>
          <w:rFonts w:asciiTheme="minorHAnsi" w:hAnsiTheme="minorHAnsi" w:cs="Arial"/>
          <w:b/>
          <w:spacing w:val="-4"/>
          <w:sz w:val="22"/>
          <w:szCs w:val="22"/>
        </w:rPr>
        <w:t>Nairobi</w:t>
      </w:r>
      <w:r w:rsidR="009A5F18">
        <w:rPr>
          <w:rFonts w:cs="Arial"/>
          <w:sz w:val="22"/>
          <w:szCs w:val="22"/>
        </w:rPr>
        <w:t xml:space="preserve"> </w:t>
      </w:r>
      <w:r w:rsidR="009A5F18" w:rsidRPr="009A5F18">
        <w:rPr>
          <w:rFonts w:asciiTheme="minorHAnsi" w:hAnsiTheme="minorHAnsi" w:cs="Arial"/>
          <w:b/>
          <w:spacing w:val="-4"/>
          <w:sz w:val="22"/>
          <w:szCs w:val="22"/>
        </w:rPr>
        <w:t>Kenya</w:t>
      </w:r>
      <w:r w:rsidR="009A5F18">
        <w:rPr>
          <w:rFonts w:cs="Arial"/>
          <w:i/>
          <w:color w:val="FF0000"/>
          <w:spacing w:val="-3"/>
          <w:sz w:val="22"/>
          <w:szCs w:val="22"/>
          <w:lang w:val="en-US"/>
        </w:rPr>
        <w:t xml:space="preserve">. </w:t>
      </w:r>
      <w:r w:rsidRPr="009A5F18">
        <w:rPr>
          <w:rFonts w:cs="Arial"/>
          <w:spacing w:val="-3"/>
          <w:sz w:val="22"/>
          <w:szCs w:val="22"/>
          <w:lang w:val="en-US"/>
        </w:rPr>
        <w:t xml:space="preserve">The envelope should indicate the ITT reference number, but have no other </w:t>
      </w:r>
      <w:r w:rsidR="006C30E8" w:rsidRPr="009A5F18">
        <w:rPr>
          <w:rFonts w:cs="Arial"/>
          <w:spacing w:val="-3"/>
          <w:sz w:val="22"/>
          <w:szCs w:val="22"/>
          <w:lang w:val="en-US"/>
        </w:rPr>
        <w:t xml:space="preserve">details relating to the </w:t>
      </w:r>
      <w:r w:rsidR="000662DB" w:rsidRPr="009A5F18">
        <w:rPr>
          <w:rFonts w:cs="Arial"/>
          <w:spacing w:val="-3"/>
          <w:sz w:val="22"/>
          <w:szCs w:val="22"/>
          <w:lang w:val="en-US"/>
        </w:rPr>
        <w:t>bid</w:t>
      </w:r>
      <w:r w:rsidRPr="009A5F18">
        <w:rPr>
          <w:rFonts w:cs="Arial"/>
          <w:spacing w:val="-3"/>
          <w:sz w:val="22"/>
          <w:szCs w:val="22"/>
          <w:lang w:val="en-US"/>
        </w:rPr>
        <w:t xml:space="preserve">.  </w:t>
      </w:r>
    </w:p>
    <w:p w14:paraId="07921762" w14:textId="56CA04DB" w:rsidR="00712B87" w:rsidRPr="00712B87" w:rsidRDefault="003234BA" w:rsidP="001E6E68">
      <w:pPr>
        <w:numPr>
          <w:ilvl w:val="0"/>
          <w:numId w:val="2"/>
        </w:numPr>
        <w:spacing w:line="240" w:lineRule="auto"/>
        <w:ind w:left="357" w:hanging="357"/>
        <w:rPr>
          <w:rFonts w:cs="Arial"/>
          <w:i/>
          <w:color w:val="FF0000"/>
          <w:sz w:val="22"/>
          <w:szCs w:val="22"/>
        </w:rPr>
      </w:pPr>
      <w:r w:rsidRPr="003234BA">
        <w:rPr>
          <w:rFonts w:cs="Arial"/>
          <w:i/>
          <w:sz w:val="22"/>
          <w:szCs w:val="22"/>
        </w:rPr>
        <w:t xml:space="preserve">Bids can also be sent to the following address </w:t>
      </w:r>
      <w:hyperlink r:id="rId7" w:history="1">
        <w:r w:rsidRPr="003234BA">
          <w:rPr>
            <w:rFonts w:ascii="Gill Sans Infant Std" w:hAnsi="Gill Sans Infant Std" w:cs="Arial"/>
            <w:color w:val="0000FF"/>
            <w:u w:val="single"/>
            <w:lang w:val="en-US"/>
          </w:rPr>
          <w:t>ESA.Tenders@savethechildren.org</w:t>
        </w:r>
      </w:hyperlink>
    </w:p>
    <w:p w14:paraId="0A97B77D" w14:textId="31FE039F" w:rsidR="00B17A8D" w:rsidRPr="00862A5B" w:rsidRDefault="00B17A8D" w:rsidP="00B17A8D">
      <w:pPr>
        <w:rPr>
          <w:rFonts w:cs="Arial"/>
          <w:sz w:val="22"/>
          <w:szCs w:val="22"/>
        </w:rPr>
      </w:pPr>
      <w:r w:rsidRPr="00862A5B">
        <w:rPr>
          <w:rFonts w:eastAsia="SimSun" w:cs="Arial"/>
          <w:kern w:val="0"/>
          <w:sz w:val="22"/>
          <w:szCs w:val="22"/>
        </w:rPr>
        <w:t xml:space="preserve">Your return tender must be received </w:t>
      </w:r>
      <w:r w:rsidRPr="00862A5B">
        <w:rPr>
          <w:rFonts w:cs="Arial"/>
          <w:sz w:val="22"/>
          <w:szCs w:val="22"/>
        </w:rPr>
        <w:t xml:space="preserve">at the </w:t>
      </w:r>
      <w:r w:rsidR="009A5F18">
        <w:rPr>
          <w:rFonts w:cs="Arial"/>
          <w:sz w:val="22"/>
          <w:szCs w:val="22"/>
        </w:rPr>
        <w:t xml:space="preserve">above </w:t>
      </w:r>
      <w:r w:rsidRPr="00862A5B">
        <w:rPr>
          <w:rFonts w:cs="Arial"/>
          <w:sz w:val="22"/>
          <w:szCs w:val="22"/>
        </w:rPr>
        <w:t xml:space="preserve">address </w:t>
      </w:r>
      <w:r w:rsidRPr="00862A5B">
        <w:rPr>
          <w:rFonts w:eastAsia="SimSun" w:cs="Arial"/>
          <w:kern w:val="0"/>
          <w:sz w:val="22"/>
          <w:szCs w:val="22"/>
        </w:rPr>
        <w:t xml:space="preserve">not later than </w:t>
      </w:r>
      <w:r w:rsidR="009A5F18" w:rsidRPr="009A5F18">
        <w:rPr>
          <w:rFonts w:eastAsia="SimSun" w:cs="Arial"/>
          <w:b/>
          <w:kern w:val="0"/>
          <w:sz w:val="22"/>
          <w:szCs w:val="22"/>
        </w:rPr>
        <w:t>4.00PM 23</w:t>
      </w:r>
      <w:r w:rsidR="009A5F18" w:rsidRPr="009A5F18">
        <w:rPr>
          <w:rFonts w:eastAsia="SimSun" w:cs="Arial"/>
          <w:b/>
          <w:kern w:val="0"/>
          <w:sz w:val="22"/>
          <w:szCs w:val="22"/>
          <w:vertAlign w:val="superscript"/>
        </w:rPr>
        <w:t>rd</w:t>
      </w:r>
      <w:r w:rsidR="009A5F18" w:rsidRPr="009A5F18">
        <w:rPr>
          <w:rFonts w:eastAsia="SimSun" w:cs="Arial"/>
          <w:b/>
          <w:kern w:val="0"/>
          <w:sz w:val="22"/>
          <w:szCs w:val="22"/>
        </w:rPr>
        <w:t xml:space="preserve"> August 2019</w:t>
      </w:r>
      <w:r w:rsidRPr="009A5F18">
        <w:rPr>
          <w:rFonts w:cs="Arial"/>
          <w:b/>
          <w:sz w:val="22"/>
          <w:szCs w:val="22"/>
        </w:rPr>
        <w:t>.</w:t>
      </w:r>
      <w:r w:rsidRPr="00862A5B">
        <w:rPr>
          <w:rFonts w:cs="Arial"/>
          <w:sz w:val="22"/>
          <w:szCs w:val="22"/>
        </w:rPr>
        <w:t xml:space="preserve"> Failure to meet the Closing Date may result in the tender being void</w:t>
      </w:r>
      <w:r w:rsidRPr="00862A5B">
        <w:rPr>
          <w:rFonts w:eastAsia="SimSun" w:cs="Arial"/>
          <w:kern w:val="0"/>
          <w:sz w:val="22"/>
          <w:szCs w:val="22"/>
        </w:rPr>
        <w:t xml:space="preserve">. </w:t>
      </w:r>
      <w:r w:rsidRPr="00862A5B">
        <w:rPr>
          <w:rFonts w:cs="Arial"/>
          <w:sz w:val="22"/>
          <w:szCs w:val="22"/>
        </w:rPr>
        <w:t>Returned bids must remain open for consideration for a period of not less</w:t>
      </w:r>
      <w:r w:rsidR="00DE35B6">
        <w:rPr>
          <w:rFonts w:cs="Arial"/>
          <w:sz w:val="22"/>
          <w:szCs w:val="22"/>
        </w:rPr>
        <w:t xml:space="preserve"> than 60 days from the Closing D</w:t>
      </w:r>
      <w:r w:rsidRPr="00862A5B">
        <w:rPr>
          <w:rFonts w:cs="Arial"/>
          <w:sz w:val="22"/>
          <w:szCs w:val="22"/>
        </w:rPr>
        <w:t xml:space="preserve">ate.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7B052832" w14:textId="3FB1AC1D" w:rsidR="00D51938" w:rsidRPr="00BE2F1B" w:rsidRDefault="00B17A8D" w:rsidP="00B17A8D">
      <w:pPr>
        <w:rPr>
          <w:rFonts w:cs="Arial"/>
          <w:sz w:val="22"/>
          <w:szCs w:val="22"/>
        </w:rPr>
      </w:pPr>
      <w:r w:rsidRPr="00862A5B">
        <w:rPr>
          <w:rFonts w:cs="Arial"/>
          <w:sz w:val="22"/>
          <w:szCs w:val="22"/>
        </w:rPr>
        <w:t>Should you require further information or clarification on the tend</w:t>
      </w:r>
      <w:r w:rsidR="009A5F18">
        <w:rPr>
          <w:rFonts w:cs="Arial"/>
          <w:sz w:val="22"/>
          <w:szCs w:val="22"/>
        </w:rPr>
        <w:t xml:space="preserve">er requirements, please contact </w:t>
      </w:r>
      <w:r w:rsidR="009A5F18" w:rsidRPr="003234BA">
        <w:rPr>
          <w:rFonts w:cs="Arial"/>
          <w:color w:val="3333CC"/>
          <w:sz w:val="22"/>
          <w:szCs w:val="22"/>
          <w:u w:val="single"/>
        </w:rPr>
        <w:t>Patrick.Karangwa@savethechildren.org</w:t>
      </w:r>
      <w:r w:rsidR="00354D3F" w:rsidRPr="00354D3F">
        <w:rPr>
          <w:rFonts w:cs="Arial"/>
          <w:i/>
          <w:color w:val="FF0000"/>
          <w:sz w:val="22"/>
          <w:szCs w:val="22"/>
        </w:rPr>
        <w:t xml:space="preserve"> </w:t>
      </w:r>
      <w:r w:rsidRPr="00862A5B">
        <w:rPr>
          <w:rFonts w:cs="Arial"/>
          <w:sz w:val="22"/>
          <w:szCs w:val="22"/>
        </w:rPr>
        <w:t>(</w:t>
      </w:r>
      <w:r w:rsidR="009D4B0C">
        <w:rPr>
          <w:rFonts w:cs="Arial"/>
          <w:sz w:val="22"/>
          <w:szCs w:val="22"/>
        </w:rPr>
        <w:t xml:space="preserve">Rwanda </w:t>
      </w:r>
      <w:r w:rsidR="003234BA">
        <w:rPr>
          <w:rFonts w:cs="Arial"/>
          <w:sz w:val="22"/>
          <w:szCs w:val="22"/>
        </w:rPr>
        <w:t>SC Coordinator</w:t>
      </w:r>
      <w:r w:rsidRPr="00862A5B">
        <w:rPr>
          <w:rFonts w:cs="Arial"/>
          <w:sz w:val="22"/>
          <w:szCs w:val="22"/>
        </w:rPr>
        <w:t xml:space="preserve">) </w:t>
      </w:r>
      <w:r w:rsidR="00E661E1">
        <w:rPr>
          <w:rFonts w:cs="Arial"/>
          <w:sz w:val="22"/>
          <w:szCs w:val="22"/>
        </w:rPr>
        <w:t xml:space="preserve">in writing </w:t>
      </w:r>
      <w:r w:rsidR="003234BA">
        <w:rPr>
          <w:rFonts w:cs="Arial"/>
          <w:sz w:val="22"/>
          <w:szCs w:val="22"/>
        </w:rPr>
        <w:t xml:space="preserve">and </w:t>
      </w:r>
      <w:hyperlink r:id="rId8" w:history="1">
        <w:r w:rsidR="003234BA" w:rsidRPr="00686A8C">
          <w:rPr>
            <w:rStyle w:val="Hyperlink"/>
            <w:rFonts w:cs="Arial"/>
            <w:sz w:val="22"/>
            <w:szCs w:val="22"/>
          </w:rPr>
          <w:t>Ronald.Omondi@savethechildren.org</w:t>
        </w:r>
      </w:hyperlink>
      <w:r w:rsidR="009D4B0C">
        <w:rPr>
          <w:rFonts w:cs="Arial"/>
          <w:sz w:val="22"/>
          <w:szCs w:val="22"/>
        </w:rPr>
        <w:t xml:space="preserve"> (Regional</w:t>
      </w:r>
      <w:r w:rsidR="003234BA">
        <w:rPr>
          <w:rFonts w:cs="Arial"/>
          <w:sz w:val="22"/>
          <w:szCs w:val="22"/>
        </w:rPr>
        <w:t xml:space="preserve"> Procurement Officer)</w:t>
      </w:r>
    </w:p>
    <w:p w14:paraId="0CB9C642" w14:textId="77777777" w:rsidR="00BE2F1B" w:rsidRDefault="00B17A8D" w:rsidP="009532B3">
      <w:pPr>
        <w:rPr>
          <w:rFonts w:cs="Arial"/>
          <w:sz w:val="22"/>
          <w:szCs w:val="22"/>
        </w:rPr>
      </w:pPr>
      <w:r w:rsidRPr="00862A5B">
        <w:rPr>
          <w:rFonts w:cs="Arial"/>
          <w:sz w:val="22"/>
          <w:szCs w:val="22"/>
        </w:rPr>
        <w:t xml:space="preserve">We look forward to receiving a tender from you and thank you for your interest in our account. </w:t>
      </w:r>
    </w:p>
    <w:p w14:paraId="38E96080" w14:textId="37EFFC96" w:rsidR="00743DC5" w:rsidRPr="009532B3" w:rsidRDefault="00B17A8D" w:rsidP="009532B3">
      <w:pPr>
        <w:rPr>
          <w:rFonts w:cs="Arial"/>
          <w:sz w:val="22"/>
          <w:szCs w:val="22"/>
        </w:rPr>
      </w:pPr>
      <w:r w:rsidRPr="00862A5B">
        <w:rPr>
          <w:rFonts w:cs="Arial"/>
          <w:sz w:val="22"/>
          <w:szCs w:val="22"/>
        </w:rPr>
        <w:t>Yours faithfully,</w:t>
      </w:r>
    </w:p>
    <w:p w14:paraId="6C27E783" w14:textId="70420F17" w:rsidR="009532B3" w:rsidRPr="001739B6" w:rsidRDefault="001739B6" w:rsidP="00656307">
      <w:pPr>
        <w:spacing w:after="0"/>
        <w:rPr>
          <w:rFonts w:cs="Arial"/>
          <w:i/>
          <w:sz w:val="22"/>
          <w:szCs w:val="22"/>
        </w:rPr>
      </w:pPr>
      <w:r w:rsidRPr="001739B6">
        <w:rPr>
          <w:rFonts w:cs="Arial"/>
          <w:i/>
          <w:sz w:val="22"/>
          <w:szCs w:val="22"/>
        </w:rPr>
        <w:t>Saitoti Ole Mashati</w:t>
      </w:r>
    </w:p>
    <w:p w14:paraId="51E984B3" w14:textId="7D49AD63" w:rsidR="003B67BD" w:rsidRPr="009532B3" w:rsidRDefault="001739B6"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i/>
          <w:color w:val="FF0000"/>
          <w:sz w:val="22"/>
          <w:szCs w:val="22"/>
        </w:rPr>
      </w:pPr>
      <w:r>
        <w:rPr>
          <w:rFonts w:cs="Arial"/>
          <w:i/>
          <w:sz w:val="22"/>
          <w:szCs w:val="22"/>
        </w:rPr>
        <w:t xml:space="preserve">ESA </w:t>
      </w:r>
      <w:r w:rsidRPr="001739B6">
        <w:rPr>
          <w:rFonts w:cs="Arial"/>
          <w:i/>
          <w:sz w:val="22"/>
          <w:szCs w:val="22"/>
        </w:rPr>
        <w:t>Regional Procurement Manager</w:t>
      </w:r>
      <w:r w:rsidR="00132DCE">
        <w:rPr>
          <w:rFonts w:cs="Arial"/>
          <w:i/>
          <w:color w:val="FF0000"/>
          <w:sz w:val="22"/>
          <w:szCs w:val="22"/>
        </w:rPr>
        <w:tab/>
      </w:r>
      <w:r w:rsidR="00132DCE">
        <w:rPr>
          <w:rFonts w:cs="Arial"/>
          <w:i/>
          <w:color w:val="FF0000"/>
          <w:sz w:val="22"/>
          <w:szCs w:val="22"/>
        </w:rPr>
        <w:tab/>
      </w:r>
      <w:r w:rsidR="00132DCE">
        <w:rPr>
          <w:rFonts w:cs="Arial"/>
          <w:i/>
          <w:color w:val="FF0000"/>
          <w:sz w:val="22"/>
          <w:szCs w:val="22"/>
        </w:rPr>
        <w:tab/>
      </w:r>
      <w:r w:rsidR="00132DCE">
        <w:rPr>
          <w:rFonts w:cs="Arial"/>
          <w:i/>
          <w:color w:val="FF0000"/>
          <w:sz w:val="22"/>
          <w:szCs w:val="22"/>
        </w:rPr>
        <w:tab/>
      </w:r>
      <w:r w:rsidR="00132DCE">
        <w:rPr>
          <w:rFonts w:cs="Arial"/>
          <w:i/>
          <w:color w:val="FF0000"/>
          <w:sz w:val="22"/>
          <w:szCs w:val="22"/>
        </w:rPr>
        <w:tab/>
      </w:r>
    </w:p>
    <w:p w14:paraId="0694A777" w14:textId="1901924B" w:rsidR="00132DCE" w:rsidRDefault="00132DCE"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6C33A038" w:rsidR="00B17A8D" w:rsidRPr="00442C47" w:rsidRDefault="00442C47" w:rsidP="003234BA">
      <w:pPr>
        <w:jc w:val="center"/>
        <w:rPr>
          <w:rFonts w:cs="Arial"/>
          <w:b/>
          <w:sz w:val="22"/>
          <w:szCs w:val="22"/>
        </w:rPr>
      </w:pPr>
      <w:r w:rsidRPr="00442C47">
        <w:rPr>
          <w:rFonts w:cs="Arial"/>
          <w:b/>
          <w:sz w:val="22"/>
          <w:szCs w:val="22"/>
        </w:rPr>
        <w:t>Provisional timetable</w:t>
      </w:r>
    </w:p>
    <w:tbl>
      <w:tblPr>
        <w:tblW w:w="9180" w:type="dxa"/>
        <w:tblInd w:w="108" w:type="dxa"/>
        <w:tblLook w:val="01E0" w:firstRow="1" w:lastRow="1" w:firstColumn="1" w:lastColumn="1" w:noHBand="0" w:noVBand="0"/>
      </w:tblPr>
      <w:tblGrid>
        <w:gridCol w:w="8936"/>
        <w:gridCol w:w="244"/>
      </w:tblGrid>
      <w:tr w:rsidR="00B17A8D" w:rsidRPr="00F25ED6" w14:paraId="0C2F1298" w14:textId="77777777" w:rsidTr="00F25ED6">
        <w:trPr>
          <w:trHeight w:val="284"/>
        </w:trPr>
        <w:tc>
          <w:tcPr>
            <w:tcW w:w="4680" w:type="dxa"/>
            <w:shd w:val="clear" w:color="auto" w:fill="auto"/>
          </w:tcPr>
          <w:tbl>
            <w:tblPr>
              <w:tblStyle w:val="TableGrid"/>
              <w:tblW w:w="8710" w:type="dxa"/>
              <w:tblLook w:val="04A0" w:firstRow="1" w:lastRow="0" w:firstColumn="1" w:lastColumn="0" w:noHBand="0" w:noVBand="1"/>
            </w:tblPr>
            <w:tblGrid>
              <w:gridCol w:w="4599"/>
              <w:gridCol w:w="4111"/>
            </w:tblGrid>
            <w:tr w:rsidR="003234BA" w14:paraId="7BB49BA6" w14:textId="77777777" w:rsidTr="003234BA">
              <w:tc>
                <w:tcPr>
                  <w:tcW w:w="4599" w:type="dxa"/>
                </w:tcPr>
                <w:p w14:paraId="5CE6FD12" w14:textId="377E401B" w:rsidR="003234BA" w:rsidRPr="00F42361" w:rsidRDefault="00F42361" w:rsidP="00F25ED6">
                  <w:pPr>
                    <w:jc w:val="left"/>
                    <w:rPr>
                      <w:rFonts w:cs="Arial"/>
                      <w:sz w:val="22"/>
                      <w:szCs w:val="22"/>
                    </w:rPr>
                  </w:pPr>
                  <w:r w:rsidRPr="00F42361">
                    <w:rPr>
                      <w:rFonts w:cs="Arial"/>
                      <w:sz w:val="22"/>
                      <w:szCs w:val="22"/>
                    </w:rPr>
                    <w:t>Activity</w:t>
                  </w:r>
                </w:p>
              </w:tc>
              <w:tc>
                <w:tcPr>
                  <w:tcW w:w="4111" w:type="dxa"/>
                </w:tcPr>
                <w:p w14:paraId="24877588" w14:textId="2ECA4F28" w:rsidR="003234BA" w:rsidRPr="00F42361" w:rsidRDefault="00F42361" w:rsidP="00F25ED6">
                  <w:pPr>
                    <w:jc w:val="left"/>
                    <w:rPr>
                      <w:rFonts w:cs="Arial"/>
                      <w:sz w:val="22"/>
                      <w:szCs w:val="22"/>
                    </w:rPr>
                  </w:pPr>
                  <w:r w:rsidRPr="00F42361">
                    <w:rPr>
                      <w:rFonts w:cs="Arial"/>
                      <w:sz w:val="22"/>
                      <w:szCs w:val="22"/>
                    </w:rPr>
                    <w:t>Date</w:t>
                  </w:r>
                </w:p>
              </w:tc>
            </w:tr>
            <w:tr w:rsidR="003234BA" w14:paraId="7509B87F" w14:textId="77777777" w:rsidTr="003234BA">
              <w:tc>
                <w:tcPr>
                  <w:tcW w:w="4599" w:type="dxa"/>
                </w:tcPr>
                <w:p w14:paraId="5AC426D0" w14:textId="60C05776" w:rsidR="003234BA" w:rsidRDefault="00F42361" w:rsidP="00F25ED6">
                  <w:pPr>
                    <w:jc w:val="left"/>
                    <w:rPr>
                      <w:rFonts w:cs="Arial"/>
                      <w:sz w:val="22"/>
                      <w:szCs w:val="22"/>
                      <w:u w:val="single"/>
                    </w:rPr>
                  </w:pPr>
                  <w:r w:rsidRPr="00F25ED6">
                    <w:rPr>
                      <w:rFonts w:cs="Arial"/>
                      <w:sz w:val="22"/>
                      <w:szCs w:val="22"/>
                    </w:rPr>
                    <w:t>Issue Tender Notice and Invitation to Tender</w:t>
                  </w:r>
                </w:p>
              </w:tc>
              <w:tc>
                <w:tcPr>
                  <w:tcW w:w="4111" w:type="dxa"/>
                </w:tcPr>
                <w:p w14:paraId="3211EEFA" w14:textId="20184BCF" w:rsidR="003234BA" w:rsidRPr="00F42361" w:rsidRDefault="00F42361" w:rsidP="00F25ED6">
                  <w:pPr>
                    <w:jc w:val="left"/>
                    <w:rPr>
                      <w:rFonts w:cs="Arial"/>
                      <w:sz w:val="22"/>
                      <w:szCs w:val="22"/>
                    </w:rPr>
                  </w:pPr>
                  <w:r w:rsidRPr="00F42361">
                    <w:rPr>
                      <w:rFonts w:cs="Arial"/>
                      <w:sz w:val="22"/>
                      <w:szCs w:val="22"/>
                    </w:rPr>
                    <w:t>2</w:t>
                  </w:r>
                  <w:r w:rsidRPr="00F42361">
                    <w:rPr>
                      <w:rFonts w:cs="Arial"/>
                      <w:sz w:val="22"/>
                      <w:szCs w:val="22"/>
                      <w:vertAlign w:val="superscript"/>
                    </w:rPr>
                    <w:t>nd</w:t>
                  </w:r>
                  <w:r w:rsidRPr="00F42361">
                    <w:rPr>
                      <w:rFonts w:cs="Arial"/>
                      <w:sz w:val="22"/>
                      <w:szCs w:val="22"/>
                    </w:rPr>
                    <w:t xml:space="preserve"> August 2019</w:t>
                  </w:r>
                </w:p>
              </w:tc>
            </w:tr>
            <w:tr w:rsidR="003234BA" w14:paraId="7C88CE72" w14:textId="77777777" w:rsidTr="003234BA">
              <w:tc>
                <w:tcPr>
                  <w:tcW w:w="4599" w:type="dxa"/>
                </w:tcPr>
                <w:p w14:paraId="10F7CB83" w14:textId="2ED9A2FC" w:rsidR="003234BA" w:rsidRDefault="00F42361" w:rsidP="00F25ED6">
                  <w:pPr>
                    <w:jc w:val="left"/>
                    <w:rPr>
                      <w:rFonts w:cs="Arial"/>
                      <w:sz w:val="22"/>
                      <w:szCs w:val="22"/>
                      <w:u w:val="single"/>
                    </w:rPr>
                  </w:pPr>
                  <w:r>
                    <w:rPr>
                      <w:rFonts w:cs="Arial"/>
                      <w:sz w:val="22"/>
                      <w:szCs w:val="22"/>
                    </w:rPr>
                    <w:t>Bid Clarification</w:t>
                  </w:r>
                  <w:r w:rsidR="00A52A81">
                    <w:rPr>
                      <w:rFonts w:cs="Arial"/>
                      <w:sz w:val="22"/>
                      <w:szCs w:val="22"/>
                    </w:rPr>
                    <w:t xml:space="preserve"> period</w:t>
                  </w:r>
                </w:p>
              </w:tc>
              <w:tc>
                <w:tcPr>
                  <w:tcW w:w="4111" w:type="dxa"/>
                </w:tcPr>
                <w:p w14:paraId="0D471F4F" w14:textId="38280174" w:rsidR="003234BA" w:rsidRPr="00F42361" w:rsidRDefault="009D4B0C" w:rsidP="00F25ED6">
                  <w:pPr>
                    <w:jc w:val="left"/>
                    <w:rPr>
                      <w:rFonts w:cs="Arial"/>
                      <w:sz w:val="22"/>
                      <w:szCs w:val="22"/>
                    </w:rPr>
                  </w:pPr>
                  <w:r>
                    <w:rPr>
                      <w:rFonts w:cs="Arial"/>
                      <w:sz w:val="22"/>
                      <w:szCs w:val="22"/>
                    </w:rPr>
                    <w:t>3</w:t>
                  </w:r>
                  <w:r w:rsidRPr="009D4B0C">
                    <w:rPr>
                      <w:rFonts w:cs="Arial"/>
                      <w:sz w:val="22"/>
                      <w:szCs w:val="22"/>
                      <w:vertAlign w:val="superscript"/>
                    </w:rPr>
                    <w:t>rd</w:t>
                  </w:r>
                  <w:r>
                    <w:rPr>
                      <w:rFonts w:cs="Arial"/>
                      <w:sz w:val="22"/>
                      <w:szCs w:val="22"/>
                    </w:rPr>
                    <w:t xml:space="preserve"> August 2019 – 23</w:t>
                  </w:r>
                  <w:r w:rsidRPr="009D4B0C">
                    <w:rPr>
                      <w:rFonts w:cs="Arial"/>
                      <w:sz w:val="22"/>
                      <w:szCs w:val="22"/>
                      <w:vertAlign w:val="superscript"/>
                    </w:rPr>
                    <w:t>rd</w:t>
                  </w:r>
                  <w:r>
                    <w:rPr>
                      <w:rFonts w:cs="Arial"/>
                      <w:sz w:val="22"/>
                      <w:szCs w:val="22"/>
                    </w:rPr>
                    <w:t xml:space="preserve"> August 2019</w:t>
                  </w:r>
                </w:p>
              </w:tc>
            </w:tr>
            <w:tr w:rsidR="003234BA" w14:paraId="154F98CD" w14:textId="77777777" w:rsidTr="003234BA">
              <w:tc>
                <w:tcPr>
                  <w:tcW w:w="4599" w:type="dxa"/>
                </w:tcPr>
                <w:p w14:paraId="2764E6D3" w14:textId="4AB8CD35" w:rsidR="003234BA" w:rsidRDefault="00F42361" w:rsidP="00F25ED6">
                  <w:pPr>
                    <w:jc w:val="left"/>
                    <w:rPr>
                      <w:rFonts w:cs="Arial"/>
                      <w:sz w:val="22"/>
                      <w:szCs w:val="22"/>
                      <w:u w:val="single"/>
                    </w:rPr>
                  </w:pPr>
                  <w:r>
                    <w:rPr>
                      <w:rFonts w:cs="Arial"/>
                      <w:sz w:val="22"/>
                      <w:szCs w:val="22"/>
                    </w:rPr>
                    <w:t xml:space="preserve">Closing Date                                                            </w:t>
                  </w:r>
                </w:p>
              </w:tc>
              <w:tc>
                <w:tcPr>
                  <w:tcW w:w="4111" w:type="dxa"/>
                </w:tcPr>
                <w:p w14:paraId="64F7E66C" w14:textId="01D9E454" w:rsidR="003234BA" w:rsidRPr="00F42361" w:rsidRDefault="002D4689" w:rsidP="00F25ED6">
                  <w:pPr>
                    <w:jc w:val="left"/>
                    <w:rPr>
                      <w:rFonts w:cs="Arial"/>
                      <w:sz w:val="22"/>
                      <w:szCs w:val="22"/>
                    </w:rPr>
                  </w:pPr>
                  <w:r>
                    <w:rPr>
                      <w:rFonts w:cs="Arial"/>
                      <w:sz w:val="22"/>
                      <w:szCs w:val="22"/>
                    </w:rPr>
                    <w:t>23</w:t>
                  </w:r>
                  <w:r w:rsidRPr="002D4689">
                    <w:rPr>
                      <w:rFonts w:cs="Arial"/>
                      <w:sz w:val="22"/>
                      <w:szCs w:val="22"/>
                      <w:vertAlign w:val="superscript"/>
                    </w:rPr>
                    <w:t>rd</w:t>
                  </w:r>
                  <w:r>
                    <w:rPr>
                      <w:rFonts w:cs="Arial"/>
                      <w:sz w:val="22"/>
                      <w:szCs w:val="22"/>
                    </w:rPr>
                    <w:t xml:space="preserve"> August 2019</w:t>
                  </w:r>
                </w:p>
              </w:tc>
            </w:tr>
            <w:tr w:rsidR="003234BA" w14:paraId="23463BA3" w14:textId="77777777" w:rsidTr="003234BA">
              <w:tc>
                <w:tcPr>
                  <w:tcW w:w="4599" w:type="dxa"/>
                </w:tcPr>
                <w:p w14:paraId="29A5A29A" w14:textId="13316B6F" w:rsidR="003234BA" w:rsidRDefault="002D4689" w:rsidP="00F25ED6">
                  <w:pPr>
                    <w:jc w:val="left"/>
                    <w:rPr>
                      <w:rFonts w:cs="Arial"/>
                      <w:sz w:val="22"/>
                      <w:szCs w:val="22"/>
                      <w:u w:val="single"/>
                    </w:rPr>
                  </w:pPr>
                  <w:r>
                    <w:rPr>
                      <w:rFonts w:cs="Arial"/>
                      <w:sz w:val="22"/>
                      <w:szCs w:val="22"/>
                    </w:rPr>
                    <w:t xml:space="preserve">Tender  </w:t>
                  </w:r>
                  <w:r w:rsidRPr="00F25ED6">
                    <w:rPr>
                      <w:rFonts w:cs="Arial"/>
                      <w:sz w:val="22"/>
                      <w:szCs w:val="22"/>
                    </w:rPr>
                    <w:t>Committee</w:t>
                  </w:r>
                  <w:r>
                    <w:rPr>
                      <w:rFonts w:cs="Arial"/>
                      <w:sz w:val="22"/>
                      <w:szCs w:val="22"/>
                    </w:rPr>
                    <w:t xml:space="preserve"> Meetings</w:t>
                  </w:r>
                </w:p>
              </w:tc>
              <w:tc>
                <w:tcPr>
                  <w:tcW w:w="4111" w:type="dxa"/>
                </w:tcPr>
                <w:p w14:paraId="525BB547" w14:textId="13C52786" w:rsidR="003234BA" w:rsidRPr="00F42361" w:rsidRDefault="009D4B0C" w:rsidP="00F25ED6">
                  <w:pPr>
                    <w:jc w:val="left"/>
                    <w:rPr>
                      <w:rFonts w:cs="Arial"/>
                      <w:sz w:val="22"/>
                      <w:szCs w:val="22"/>
                    </w:rPr>
                  </w:pPr>
                  <w:r>
                    <w:rPr>
                      <w:rFonts w:cs="Arial"/>
                      <w:sz w:val="22"/>
                      <w:szCs w:val="22"/>
                    </w:rPr>
                    <w:t>27</w:t>
                  </w:r>
                  <w:r w:rsidRPr="009D4B0C">
                    <w:rPr>
                      <w:rFonts w:cs="Arial"/>
                      <w:sz w:val="22"/>
                      <w:szCs w:val="22"/>
                      <w:vertAlign w:val="superscript"/>
                    </w:rPr>
                    <w:t>th</w:t>
                  </w:r>
                  <w:r>
                    <w:rPr>
                      <w:rFonts w:cs="Arial"/>
                      <w:sz w:val="22"/>
                      <w:szCs w:val="22"/>
                    </w:rPr>
                    <w:t xml:space="preserve"> August 2019 – 10</w:t>
                  </w:r>
                  <w:r w:rsidRPr="009D4B0C">
                    <w:rPr>
                      <w:rFonts w:cs="Arial"/>
                      <w:sz w:val="22"/>
                      <w:szCs w:val="22"/>
                      <w:vertAlign w:val="superscript"/>
                    </w:rPr>
                    <w:t>th</w:t>
                  </w:r>
                  <w:r>
                    <w:rPr>
                      <w:rFonts w:cs="Arial"/>
                      <w:sz w:val="22"/>
                      <w:szCs w:val="22"/>
                    </w:rPr>
                    <w:t xml:space="preserve"> Sept 2019</w:t>
                  </w:r>
                </w:p>
              </w:tc>
            </w:tr>
            <w:tr w:rsidR="002D4689" w14:paraId="21877483" w14:textId="77777777" w:rsidTr="003234BA">
              <w:tc>
                <w:tcPr>
                  <w:tcW w:w="4599" w:type="dxa"/>
                </w:tcPr>
                <w:p w14:paraId="770C7272" w14:textId="3D1769C1" w:rsidR="002D4689" w:rsidRDefault="002D4689" w:rsidP="00F25ED6">
                  <w:pPr>
                    <w:jc w:val="left"/>
                    <w:rPr>
                      <w:rFonts w:cs="Arial"/>
                      <w:sz w:val="22"/>
                      <w:szCs w:val="22"/>
                    </w:rPr>
                  </w:pPr>
                  <w:r w:rsidRPr="00F25ED6">
                    <w:rPr>
                      <w:rFonts w:cs="Arial"/>
                      <w:sz w:val="22"/>
                      <w:szCs w:val="22"/>
                    </w:rPr>
                    <w:t>Award Contract</w:t>
                  </w:r>
                </w:p>
              </w:tc>
              <w:tc>
                <w:tcPr>
                  <w:tcW w:w="4111" w:type="dxa"/>
                </w:tcPr>
                <w:p w14:paraId="338F74FA" w14:textId="29764B2A" w:rsidR="002D4689" w:rsidRPr="00F42361" w:rsidRDefault="009D4B0C" w:rsidP="00F25ED6">
                  <w:pPr>
                    <w:jc w:val="left"/>
                    <w:rPr>
                      <w:rFonts w:cs="Arial"/>
                      <w:sz w:val="22"/>
                      <w:szCs w:val="22"/>
                    </w:rPr>
                  </w:pPr>
                  <w:r>
                    <w:rPr>
                      <w:rFonts w:cs="Arial"/>
                      <w:sz w:val="22"/>
                      <w:szCs w:val="22"/>
                    </w:rPr>
                    <w:t>20</w:t>
                  </w:r>
                  <w:r w:rsidRPr="009D4B0C">
                    <w:rPr>
                      <w:rFonts w:cs="Arial"/>
                      <w:sz w:val="22"/>
                      <w:szCs w:val="22"/>
                      <w:vertAlign w:val="superscript"/>
                    </w:rPr>
                    <w:t>th</w:t>
                  </w:r>
                  <w:r>
                    <w:rPr>
                      <w:rFonts w:cs="Arial"/>
                      <w:sz w:val="22"/>
                      <w:szCs w:val="22"/>
                    </w:rPr>
                    <w:t xml:space="preserve"> Sept 2019</w:t>
                  </w:r>
                </w:p>
              </w:tc>
            </w:tr>
            <w:tr w:rsidR="002D4689" w14:paraId="4924AD06" w14:textId="77777777" w:rsidTr="003234BA">
              <w:tc>
                <w:tcPr>
                  <w:tcW w:w="4599" w:type="dxa"/>
                </w:tcPr>
                <w:p w14:paraId="2BDE69DD" w14:textId="4012D8EE" w:rsidR="002D4689" w:rsidRPr="00F25ED6" w:rsidRDefault="002D4689" w:rsidP="00F25ED6">
                  <w:pPr>
                    <w:jc w:val="left"/>
                    <w:rPr>
                      <w:rFonts w:cs="Arial"/>
                      <w:sz w:val="22"/>
                      <w:szCs w:val="22"/>
                    </w:rPr>
                  </w:pPr>
                  <w:r w:rsidRPr="00F25ED6">
                    <w:rPr>
                      <w:rFonts w:cs="Arial"/>
                      <w:sz w:val="22"/>
                      <w:szCs w:val="22"/>
                    </w:rPr>
                    <w:t>"Go-Live" with Supplier</w:t>
                  </w:r>
                </w:p>
              </w:tc>
              <w:tc>
                <w:tcPr>
                  <w:tcW w:w="4111" w:type="dxa"/>
                </w:tcPr>
                <w:p w14:paraId="0E90193B" w14:textId="169C3FF3" w:rsidR="002D4689" w:rsidRPr="00F42361" w:rsidRDefault="009D4B0C" w:rsidP="00F25ED6">
                  <w:pPr>
                    <w:jc w:val="left"/>
                    <w:rPr>
                      <w:rFonts w:cs="Arial"/>
                      <w:sz w:val="22"/>
                      <w:szCs w:val="22"/>
                    </w:rPr>
                  </w:pPr>
                  <w:r>
                    <w:rPr>
                      <w:rFonts w:cs="Arial"/>
                      <w:sz w:val="22"/>
                      <w:szCs w:val="22"/>
                    </w:rPr>
                    <w:t>2</w:t>
                  </w:r>
                  <w:r w:rsidRPr="009D4B0C">
                    <w:rPr>
                      <w:rFonts w:cs="Arial"/>
                      <w:sz w:val="22"/>
                      <w:szCs w:val="22"/>
                      <w:vertAlign w:val="superscript"/>
                    </w:rPr>
                    <w:t>nd</w:t>
                  </w:r>
                  <w:r>
                    <w:rPr>
                      <w:rFonts w:cs="Arial"/>
                      <w:sz w:val="22"/>
                      <w:szCs w:val="22"/>
                    </w:rPr>
                    <w:t xml:space="preserve">  Oct 2019</w:t>
                  </w:r>
                </w:p>
              </w:tc>
            </w:tr>
          </w:tbl>
          <w:p w14:paraId="3322EA4C" w14:textId="183D3C36" w:rsidR="00B17A8D" w:rsidRPr="00F25ED6" w:rsidRDefault="00B17A8D" w:rsidP="00F25ED6">
            <w:pPr>
              <w:jc w:val="left"/>
              <w:rPr>
                <w:rFonts w:cs="Arial"/>
                <w:sz w:val="22"/>
                <w:szCs w:val="22"/>
                <w:u w:val="single"/>
              </w:rPr>
            </w:pPr>
          </w:p>
        </w:tc>
        <w:tc>
          <w:tcPr>
            <w:tcW w:w="4500" w:type="dxa"/>
            <w:shd w:val="clear" w:color="auto" w:fill="auto"/>
          </w:tcPr>
          <w:p w14:paraId="06E66670" w14:textId="77777777" w:rsidR="00B17A8D" w:rsidRDefault="00B17A8D" w:rsidP="00F25ED6">
            <w:pPr>
              <w:jc w:val="left"/>
              <w:rPr>
                <w:rFonts w:cs="Arial"/>
                <w:sz w:val="22"/>
                <w:szCs w:val="22"/>
                <w:u w:val="single"/>
              </w:rPr>
            </w:pPr>
          </w:p>
          <w:p w14:paraId="40D54DBB" w14:textId="77777777" w:rsidR="002D4689" w:rsidRDefault="002D4689" w:rsidP="00F25ED6">
            <w:pPr>
              <w:jc w:val="left"/>
              <w:rPr>
                <w:rFonts w:cs="Arial"/>
                <w:sz w:val="22"/>
                <w:szCs w:val="22"/>
                <w:u w:val="single"/>
              </w:rPr>
            </w:pPr>
          </w:p>
          <w:p w14:paraId="4260AC74" w14:textId="77777777" w:rsidR="002D4689" w:rsidRDefault="002D4689" w:rsidP="00F25ED6">
            <w:pPr>
              <w:jc w:val="left"/>
              <w:rPr>
                <w:rFonts w:cs="Arial"/>
                <w:sz w:val="22"/>
                <w:szCs w:val="22"/>
                <w:u w:val="single"/>
              </w:rPr>
            </w:pPr>
          </w:p>
          <w:p w14:paraId="51A45BFA" w14:textId="77777777" w:rsidR="002D4689" w:rsidRDefault="002D4689" w:rsidP="00F25ED6">
            <w:pPr>
              <w:jc w:val="left"/>
              <w:rPr>
                <w:rFonts w:cs="Arial"/>
                <w:sz w:val="22"/>
                <w:szCs w:val="22"/>
                <w:u w:val="single"/>
              </w:rPr>
            </w:pPr>
          </w:p>
          <w:p w14:paraId="39A0EE18" w14:textId="77777777" w:rsidR="002D4689" w:rsidRDefault="002D4689" w:rsidP="00F25ED6">
            <w:pPr>
              <w:jc w:val="left"/>
              <w:rPr>
                <w:rFonts w:cs="Arial"/>
                <w:sz w:val="22"/>
                <w:szCs w:val="22"/>
                <w:u w:val="single"/>
              </w:rPr>
            </w:pPr>
          </w:p>
          <w:p w14:paraId="5D832BAA" w14:textId="508FD9BC" w:rsidR="002D4689" w:rsidRPr="00F25ED6" w:rsidRDefault="002D4689" w:rsidP="00F25ED6">
            <w:pPr>
              <w:jc w:val="left"/>
              <w:rPr>
                <w:rFonts w:cs="Arial"/>
                <w:sz w:val="22"/>
                <w:szCs w:val="22"/>
                <w:u w:val="single"/>
              </w:rPr>
            </w:pPr>
          </w:p>
        </w:tc>
      </w:tr>
      <w:tr w:rsidR="00B17A8D" w:rsidRPr="00F25ED6" w14:paraId="6104472B" w14:textId="77777777" w:rsidTr="00F25ED6">
        <w:trPr>
          <w:trHeight w:val="284"/>
        </w:trPr>
        <w:tc>
          <w:tcPr>
            <w:tcW w:w="4680" w:type="dxa"/>
            <w:shd w:val="clear" w:color="auto" w:fill="auto"/>
          </w:tcPr>
          <w:p w14:paraId="04E91209" w14:textId="08CFC904" w:rsidR="00307726" w:rsidRPr="00F25ED6" w:rsidRDefault="00307726" w:rsidP="00F25ED6">
            <w:pPr>
              <w:jc w:val="left"/>
              <w:rPr>
                <w:rFonts w:cs="Arial"/>
                <w:sz w:val="22"/>
                <w:szCs w:val="22"/>
              </w:rPr>
            </w:pPr>
          </w:p>
        </w:tc>
        <w:tc>
          <w:tcPr>
            <w:tcW w:w="4500" w:type="dxa"/>
            <w:shd w:val="clear" w:color="auto" w:fill="auto"/>
          </w:tcPr>
          <w:p w14:paraId="7C659B50" w14:textId="003B9500" w:rsidR="00B17A8D" w:rsidRPr="00F25ED6" w:rsidRDefault="00B17A8D" w:rsidP="00307726">
            <w:pPr>
              <w:jc w:val="left"/>
              <w:rPr>
                <w:rFonts w:cs="Arial"/>
                <w:i/>
                <w:color w:val="FF0000"/>
                <w:sz w:val="22"/>
                <w:szCs w:val="22"/>
              </w:rPr>
            </w:pPr>
          </w:p>
        </w:tc>
      </w:tr>
      <w:tr w:rsidR="00B17A8D" w:rsidRPr="00F25ED6" w14:paraId="30E4F52F" w14:textId="77777777" w:rsidTr="00F25ED6">
        <w:trPr>
          <w:trHeight w:val="284"/>
        </w:trPr>
        <w:tc>
          <w:tcPr>
            <w:tcW w:w="4680" w:type="dxa"/>
            <w:shd w:val="clear" w:color="auto" w:fill="auto"/>
          </w:tcPr>
          <w:p w14:paraId="7C2B273E" w14:textId="265F51C8" w:rsidR="00B17A8D" w:rsidRPr="00F25ED6" w:rsidRDefault="00B17A8D" w:rsidP="00307726">
            <w:pPr>
              <w:jc w:val="left"/>
              <w:rPr>
                <w:rFonts w:cs="Arial"/>
                <w:sz w:val="22"/>
                <w:szCs w:val="22"/>
              </w:rPr>
            </w:pPr>
          </w:p>
        </w:tc>
        <w:tc>
          <w:tcPr>
            <w:tcW w:w="4500" w:type="dxa"/>
            <w:shd w:val="clear" w:color="auto" w:fill="auto"/>
          </w:tcPr>
          <w:p w14:paraId="1E8D6193" w14:textId="77777777" w:rsidR="00B17A8D" w:rsidRPr="00F25ED6" w:rsidRDefault="00B17A8D" w:rsidP="00F25ED6">
            <w:pPr>
              <w:jc w:val="left"/>
              <w:rPr>
                <w:rFonts w:cs="Arial"/>
                <w:sz w:val="22"/>
                <w:szCs w:val="22"/>
              </w:rPr>
            </w:pPr>
          </w:p>
        </w:tc>
      </w:tr>
      <w:tr w:rsidR="00743DC5" w:rsidRPr="00F25ED6" w14:paraId="100593B3" w14:textId="77777777" w:rsidTr="00F25ED6">
        <w:trPr>
          <w:trHeight w:val="284"/>
        </w:trPr>
        <w:tc>
          <w:tcPr>
            <w:tcW w:w="4680" w:type="dxa"/>
            <w:shd w:val="clear" w:color="auto" w:fill="auto"/>
          </w:tcPr>
          <w:p w14:paraId="5A9EC911" w14:textId="3497B9A6" w:rsidR="00743DC5" w:rsidRPr="00F25ED6" w:rsidRDefault="00743DC5" w:rsidP="00F25ED6">
            <w:pPr>
              <w:jc w:val="left"/>
              <w:rPr>
                <w:rFonts w:cs="Arial"/>
                <w:sz w:val="22"/>
                <w:szCs w:val="22"/>
              </w:rPr>
            </w:pPr>
          </w:p>
        </w:tc>
        <w:tc>
          <w:tcPr>
            <w:tcW w:w="4500" w:type="dxa"/>
            <w:shd w:val="clear" w:color="auto" w:fill="auto"/>
          </w:tcPr>
          <w:p w14:paraId="18946579" w14:textId="77777777" w:rsidR="00743DC5" w:rsidRPr="00F25ED6" w:rsidRDefault="00743DC5" w:rsidP="00F25ED6">
            <w:pPr>
              <w:jc w:val="left"/>
              <w:rPr>
                <w:rFonts w:cs="Arial"/>
                <w:sz w:val="22"/>
                <w:szCs w:val="22"/>
              </w:rPr>
            </w:pPr>
          </w:p>
        </w:tc>
      </w:tr>
      <w:tr w:rsidR="00B17A8D" w:rsidRPr="00F25ED6" w14:paraId="409007A8" w14:textId="77777777" w:rsidTr="00F25ED6">
        <w:trPr>
          <w:trHeight w:val="284"/>
        </w:trPr>
        <w:tc>
          <w:tcPr>
            <w:tcW w:w="4680" w:type="dxa"/>
            <w:shd w:val="clear" w:color="auto" w:fill="auto"/>
          </w:tcPr>
          <w:p w14:paraId="40FFEB1B" w14:textId="31D137C5" w:rsidR="00B17A8D" w:rsidRPr="00F25ED6" w:rsidRDefault="00B17A8D" w:rsidP="00F25ED6">
            <w:pPr>
              <w:jc w:val="left"/>
              <w:rPr>
                <w:rFonts w:cs="Arial"/>
                <w:sz w:val="22"/>
                <w:szCs w:val="22"/>
              </w:rPr>
            </w:pPr>
          </w:p>
        </w:tc>
        <w:tc>
          <w:tcPr>
            <w:tcW w:w="4500" w:type="dxa"/>
            <w:shd w:val="clear" w:color="auto" w:fill="auto"/>
          </w:tcPr>
          <w:p w14:paraId="34EB43AD" w14:textId="77777777" w:rsidR="00B17A8D" w:rsidRPr="00F25ED6" w:rsidRDefault="00B17A8D" w:rsidP="00F25ED6">
            <w:pPr>
              <w:jc w:val="left"/>
              <w:rPr>
                <w:rFonts w:cs="Arial"/>
                <w:sz w:val="22"/>
                <w:szCs w:val="22"/>
              </w:rPr>
            </w:pPr>
          </w:p>
        </w:tc>
      </w:tr>
      <w:tr w:rsidR="00B17A8D" w:rsidRPr="00F25ED6" w14:paraId="1E9B3480" w14:textId="77777777" w:rsidTr="00F25ED6">
        <w:trPr>
          <w:trHeight w:val="284"/>
        </w:trPr>
        <w:tc>
          <w:tcPr>
            <w:tcW w:w="4680" w:type="dxa"/>
            <w:shd w:val="clear" w:color="auto" w:fill="auto"/>
          </w:tcPr>
          <w:p w14:paraId="7082A0A1" w14:textId="42554E28" w:rsidR="00B17A8D" w:rsidRPr="00F25ED6" w:rsidRDefault="00B17A8D" w:rsidP="00F25ED6">
            <w:pPr>
              <w:jc w:val="left"/>
              <w:rPr>
                <w:rFonts w:cs="Arial"/>
                <w:sz w:val="22"/>
                <w:szCs w:val="22"/>
              </w:rPr>
            </w:pPr>
          </w:p>
        </w:tc>
        <w:tc>
          <w:tcPr>
            <w:tcW w:w="4500" w:type="dxa"/>
            <w:shd w:val="clear" w:color="auto" w:fill="auto"/>
          </w:tcPr>
          <w:p w14:paraId="5E593034" w14:textId="77777777" w:rsidR="00B17A8D" w:rsidRPr="00F25ED6" w:rsidRDefault="00B17A8D" w:rsidP="00F25ED6">
            <w:pPr>
              <w:jc w:val="left"/>
              <w:rPr>
                <w:rFonts w:cs="Arial"/>
                <w:sz w:val="22"/>
                <w:szCs w:val="22"/>
              </w:rPr>
            </w:pPr>
          </w:p>
        </w:tc>
      </w:tr>
      <w:tr w:rsidR="00B17A8D" w:rsidRPr="00F25ED6" w14:paraId="67EC9139" w14:textId="77777777" w:rsidTr="00F25ED6">
        <w:trPr>
          <w:trHeight w:val="284"/>
        </w:trPr>
        <w:tc>
          <w:tcPr>
            <w:tcW w:w="4680" w:type="dxa"/>
            <w:shd w:val="clear" w:color="auto" w:fill="auto"/>
          </w:tcPr>
          <w:p w14:paraId="4339E4C5" w14:textId="5DA41E99" w:rsidR="00B17A8D" w:rsidRPr="00F25ED6" w:rsidRDefault="00B17A8D" w:rsidP="00F25ED6">
            <w:pPr>
              <w:jc w:val="left"/>
              <w:rPr>
                <w:rFonts w:cs="Arial"/>
                <w:sz w:val="22"/>
                <w:szCs w:val="22"/>
              </w:rPr>
            </w:pPr>
          </w:p>
        </w:tc>
        <w:tc>
          <w:tcPr>
            <w:tcW w:w="4500" w:type="dxa"/>
            <w:shd w:val="clear" w:color="auto" w:fill="auto"/>
          </w:tcPr>
          <w:p w14:paraId="1F0A4457" w14:textId="77777777" w:rsidR="00B17A8D" w:rsidRPr="00F25ED6" w:rsidRDefault="00B17A8D" w:rsidP="00F25ED6">
            <w:pPr>
              <w:jc w:val="left"/>
              <w:rPr>
                <w:rFonts w:cs="Arial"/>
                <w:sz w:val="22"/>
                <w:szCs w:val="22"/>
              </w:rPr>
            </w:pPr>
          </w:p>
        </w:tc>
      </w:tr>
      <w:tr w:rsidR="00B17A8D" w:rsidRPr="00F25ED6" w14:paraId="4D554025" w14:textId="77777777" w:rsidTr="00F25ED6">
        <w:trPr>
          <w:trHeight w:val="284"/>
        </w:trPr>
        <w:tc>
          <w:tcPr>
            <w:tcW w:w="4680" w:type="dxa"/>
            <w:shd w:val="clear" w:color="auto" w:fill="auto"/>
          </w:tcPr>
          <w:p w14:paraId="798C2CD1" w14:textId="7C36AF71" w:rsidR="00B17A8D" w:rsidRPr="00F25ED6" w:rsidRDefault="00B17A8D" w:rsidP="00F25ED6">
            <w:pPr>
              <w:jc w:val="left"/>
              <w:rPr>
                <w:rFonts w:cs="Arial"/>
                <w:sz w:val="22"/>
                <w:szCs w:val="22"/>
              </w:rPr>
            </w:pPr>
          </w:p>
        </w:tc>
        <w:tc>
          <w:tcPr>
            <w:tcW w:w="4500" w:type="dxa"/>
            <w:shd w:val="clear" w:color="auto" w:fill="auto"/>
          </w:tcPr>
          <w:p w14:paraId="11A04A76" w14:textId="77777777" w:rsidR="00B17A8D" w:rsidRPr="00F25ED6" w:rsidRDefault="00B17A8D" w:rsidP="00F25ED6">
            <w:pPr>
              <w:jc w:val="left"/>
              <w:rPr>
                <w:rFonts w:cs="Arial"/>
                <w:sz w:val="22"/>
                <w:szCs w:val="22"/>
              </w:rPr>
            </w:pPr>
          </w:p>
        </w:tc>
      </w:tr>
    </w:tbl>
    <w:p w14:paraId="5A8ABCE2" w14:textId="77777777" w:rsidR="00442C47" w:rsidRDefault="00442C47" w:rsidP="00442C47">
      <w:pPr>
        <w:spacing w:after="120"/>
        <w:rPr>
          <w:rFonts w:cs="Arial"/>
          <w:b/>
          <w:sz w:val="22"/>
          <w:szCs w:val="22"/>
        </w:rPr>
      </w:pPr>
    </w:p>
    <w:p w14:paraId="189ABB18" w14:textId="13ECFD9B" w:rsidR="00420CB6" w:rsidRDefault="00420CB6" w:rsidP="00B17A8D">
      <w:pPr>
        <w:pStyle w:val="ListNumber"/>
        <w:ind w:left="0" w:firstLine="0"/>
        <w:rPr>
          <w:rFonts w:cs="Arial"/>
          <w:b/>
          <w:sz w:val="22"/>
          <w:szCs w:val="22"/>
        </w:rPr>
      </w:pPr>
    </w:p>
    <w:p w14:paraId="79A3451C" w14:textId="77777777" w:rsidR="00307726" w:rsidRDefault="00420CB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r>
        <w:lastRenderedPageBreak/>
        <w:tab/>
      </w:r>
    </w:p>
    <w:p w14:paraId="5FBB9751" w14:textId="77777777" w:rsidR="00307726" w:rsidRDefault="0030772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p>
    <w:p w14:paraId="1E413121" w14:textId="5D57613D" w:rsidR="00307726" w:rsidRDefault="0030772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p>
    <w:p w14:paraId="1241808A" w14:textId="62DEF3F0" w:rsidR="009F63ED" w:rsidRDefault="00420CB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r>
        <w:tab/>
      </w:r>
      <w:r>
        <w:tab/>
      </w:r>
      <w:r>
        <w:tab/>
      </w:r>
      <w:r>
        <w:tab/>
      </w:r>
    </w:p>
    <w:p w14:paraId="323C3EAF" w14:textId="0FE937AC" w:rsidR="00307726" w:rsidRDefault="00442C47"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rPr>
          <w:rFonts w:cs="Arial"/>
          <w:b/>
          <w:sz w:val="22"/>
          <w:szCs w:val="22"/>
        </w:rPr>
      </w:pPr>
      <w:r>
        <w:rPr>
          <w:rFonts w:cs="Arial"/>
          <w:b/>
          <w:sz w:val="22"/>
          <w:szCs w:val="22"/>
        </w:rPr>
        <w:t xml:space="preserve">Specification of requirement </w:t>
      </w:r>
    </w:p>
    <w:p w14:paraId="01098466" w14:textId="751BDE64" w:rsidR="00467FF6" w:rsidRDefault="00467FF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rPr>
          <w:rFonts w:cs="Arial"/>
          <w:b/>
          <w:sz w:val="22"/>
          <w:szCs w:val="22"/>
        </w:rPr>
      </w:pPr>
    </w:p>
    <w:p w14:paraId="492F98CA" w14:textId="77777777" w:rsidR="00467FF6" w:rsidRDefault="00467FF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rPr>
          <w:rFonts w:cs="Arial"/>
          <w:b/>
          <w:sz w:val="22"/>
          <w:szCs w:val="22"/>
        </w:rPr>
      </w:pPr>
    </w:p>
    <w:p w14:paraId="3584609D" w14:textId="77777777" w:rsidR="00307726" w:rsidRPr="002B6E77" w:rsidRDefault="00307726" w:rsidP="00307726">
      <w:pPr>
        <w:autoSpaceDE w:val="0"/>
        <w:autoSpaceDN w:val="0"/>
        <w:adjustRightInd w:val="0"/>
        <w:spacing w:after="0" w:line="240" w:lineRule="auto"/>
        <w:rPr>
          <w:rFonts w:asciiTheme="minorHAnsi" w:hAnsiTheme="minorHAnsi" w:cs="Arial"/>
          <w:b/>
          <w:kern w:val="0"/>
          <w:lang w:eastAsia="en-US"/>
        </w:rPr>
      </w:pPr>
      <w:r w:rsidRPr="002B6E77">
        <w:rPr>
          <w:rFonts w:ascii="Cambria" w:hAnsi="Cambria" w:cs="Arial"/>
          <w:b/>
          <w:bCs/>
          <w:bdr w:val="none" w:sz="0" w:space="0" w:color="auto" w:frame="1"/>
          <w:lang w:val="en-US"/>
        </w:rPr>
        <w:t xml:space="preserve">IT CONSULTANCY TO DEVELOP AN OPEN BUDGET PORTAL FOR THE </w:t>
      </w:r>
      <w:r>
        <w:rPr>
          <w:rFonts w:ascii="Cambria" w:hAnsi="Cambria" w:cs="Arial"/>
          <w:b/>
          <w:bCs/>
          <w:bdr w:val="none" w:sz="0" w:space="0" w:color="auto" w:frame="1"/>
          <w:lang w:val="en-US"/>
        </w:rPr>
        <w:t xml:space="preserve">GOVERNMENT OF RWANDA, </w:t>
      </w:r>
      <w:r w:rsidRPr="002B6E77">
        <w:rPr>
          <w:rFonts w:ascii="Cambria" w:hAnsi="Cambria" w:cs="Arial"/>
          <w:b/>
          <w:bCs/>
          <w:bdr w:val="none" w:sz="0" w:space="0" w:color="auto" w:frame="1"/>
          <w:lang w:val="en-US"/>
        </w:rPr>
        <w:t>MINISTRY OF FINANCE AND ECONOMIC PLANNING (MINECOFIN)</w:t>
      </w:r>
    </w:p>
    <w:p w14:paraId="596B6E12" w14:textId="6D95C358" w:rsidR="00307726" w:rsidRDefault="0030772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p>
    <w:p w14:paraId="25740A2C" w14:textId="77777777" w:rsidR="00467FF6" w:rsidRDefault="00467FF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p>
    <w:p w14:paraId="26B76DE0" w14:textId="72FDB043" w:rsidR="00467FF6" w:rsidRDefault="00467FF6" w:rsidP="00467FF6">
      <w:pPr>
        <w:pStyle w:val="ListParagraph"/>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textAlignment w:val="baseline"/>
        <w:rPr>
          <w:rFonts w:ascii="Cambria" w:hAnsi="Cambria" w:cs="Arial"/>
          <w:b/>
          <w:sz w:val="24"/>
          <w:szCs w:val="24"/>
          <w:lang w:val="en-US"/>
        </w:rPr>
      </w:pPr>
      <w:r w:rsidRPr="00467FF6">
        <w:rPr>
          <w:rFonts w:ascii="Cambria" w:hAnsi="Cambria" w:cs="Arial"/>
          <w:b/>
          <w:sz w:val="24"/>
          <w:szCs w:val="24"/>
          <w:lang w:val="en-US"/>
        </w:rPr>
        <w:t>Purpose of the assignment</w:t>
      </w:r>
    </w:p>
    <w:p w14:paraId="095FFB4C" w14:textId="231AC250" w:rsidR="00467FF6" w:rsidRDefault="00467FF6" w:rsidP="00467FF6">
      <w:pPr>
        <w:pStyle w:val="ListParagraph"/>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textAlignment w:val="baseline"/>
        <w:rPr>
          <w:rFonts w:ascii="Cambria" w:hAnsi="Cambria" w:cs="Arial"/>
          <w:b/>
          <w:sz w:val="24"/>
          <w:szCs w:val="24"/>
          <w:lang w:val="en-US"/>
        </w:rPr>
      </w:pPr>
    </w:p>
    <w:p w14:paraId="549D4C7B" w14:textId="77777777" w:rsidR="00467FF6" w:rsidRPr="00467FF6" w:rsidRDefault="00467FF6" w:rsidP="00467FF6">
      <w:pPr>
        <w:pStyle w:val="ListParagraph"/>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textAlignment w:val="baseline"/>
        <w:rPr>
          <w:rFonts w:ascii="Cambria" w:hAnsi="Cambria" w:cs="Arial"/>
          <w:b/>
          <w:sz w:val="24"/>
          <w:szCs w:val="24"/>
          <w:lang w:val="en-US"/>
        </w:rPr>
      </w:pPr>
    </w:p>
    <w:p w14:paraId="65FEE6D7" w14:textId="77777777" w:rsidR="00467FF6" w:rsidRPr="00CC3DDD" w:rsidRDefault="00467FF6" w:rsidP="00467FF6">
      <w:pPr>
        <w:pStyle w:val="ListParagraph"/>
        <w:shd w:val="clear" w:color="auto" w:fill="FFFFFF"/>
        <w:spacing w:after="0" w:line="240" w:lineRule="auto"/>
        <w:textAlignment w:val="baseline"/>
        <w:rPr>
          <w:rFonts w:ascii="Cambria" w:hAnsi="Cambria" w:cs="Arial"/>
          <w:b/>
          <w:color w:val="555555"/>
          <w:sz w:val="24"/>
          <w:szCs w:val="24"/>
          <w:lang w:val="en-US"/>
        </w:rPr>
      </w:pPr>
    </w:p>
    <w:p w14:paraId="7EEAB658" w14:textId="6DA2C2EC" w:rsidR="00467FF6" w:rsidRPr="00CD716C" w:rsidRDefault="00467FF6" w:rsidP="00467FF6">
      <w:pPr>
        <w:shd w:val="clear" w:color="auto" w:fill="FFFFFF"/>
        <w:spacing w:after="0" w:line="240" w:lineRule="auto"/>
        <w:textAlignment w:val="baseline"/>
        <w:rPr>
          <w:rFonts w:ascii="Cambria" w:hAnsi="Cambria" w:cs="Arial"/>
          <w:color w:val="555555"/>
          <w:sz w:val="24"/>
          <w:szCs w:val="24"/>
        </w:rPr>
      </w:pPr>
      <w:r w:rsidRPr="00CD716C">
        <w:rPr>
          <w:rFonts w:ascii="Cambria" w:hAnsi="Cambria" w:cs="Arial"/>
          <w:color w:val="555555"/>
          <w:sz w:val="24"/>
          <w:szCs w:val="24"/>
        </w:rPr>
        <w:t>The main purpose of this assignment is to establish an</w:t>
      </w:r>
      <w:r w:rsidRPr="00CD716C">
        <w:rPr>
          <w:rFonts w:ascii="Cambria" w:hAnsi="Cambria" w:cs="Arial"/>
          <w:color w:val="555555"/>
          <w:sz w:val="24"/>
          <w:szCs w:val="24"/>
          <w:lang w:val="en-US"/>
        </w:rPr>
        <w:t xml:space="preserve"> </w:t>
      </w:r>
      <w:r w:rsidRPr="00CD716C">
        <w:rPr>
          <w:rFonts w:ascii="Cambria" w:hAnsi="Cambria" w:cs="Arial"/>
          <w:color w:val="555555"/>
          <w:sz w:val="24"/>
          <w:szCs w:val="24"/>
        </w:rPr>
        <w:t xml:space="preserve">online </w:t>
      </w:r>
      <w:r w:rsidRPr="00CD716C">
        <w:rPr>
          <w:rFonts w:ascii="Cambria" w:hAnsi="Cambria" w:cs="Arial"/>
          <w:color w:val="555555"/>
          <w:sz w:val="24"/>
          <w:szCs w:val="24"/>
          <w:lang w:val="en-US"/>
        </w:rPr>
        <w:t>open budget portal for</w:t>
      </w:r>
      <w:r>
        <w:rPr>
          <w:rFonts w:ascii="Cambria" w:hAnsi="Cambria" w:cs="Arial"/>
          <w:color w:val="555555"/>
          <w:sz w:val="24"/>
          <w:szCs w:val="24"/>
          <w:lang w:val="en-US"/>
        </w:rPr>
        <w:t xml:space="preserve"> Government of Rwanda Ministry of Finance &amp; Economic Planning (</w:t>
      </w:r>
      <w:r w:rsidRPr="00CD716C">
        <w:rPr>
          <w:rFonts w:ascii="Cambria" w:hAnsi="Cambria" w:cs="Arial"/>
          <w:color w:val="555555"/>
          <w:sz w:val="24"/>
          <w:szCs w:val="24"/>
          <w:lang w:val="en-US"/>
        </w:rPr>
        <w:t>MINECOFIN</w:t>
      </w:r>
      <w:r>
        <w:rPr>
          <w:rFonts w:ascii="Cambria" w:hAnsi="Cambria" w:cs="Arial"/>
          <w:color w:val="555555"/>
          <w:sz w:val="24"/>
          <w:szCs w:val="24"/>
          <w:lang w:val="en-US"/>
        </w:rPr>
        <w:t xml:space="preserve">) , </w:t>
      </w:r>
      <w:r w:rsidRPr="00CD716C">
        <w:rPr>
          <w:rFonts w:ascii="Cambria" w:hAnsi="Cambria" w:cs="Arial"/>
          <w:color w:val="555555"/>
          <w:sz w:val="24"/>
          <w:szCs w:val="24"/>
          <w:lang w:val="en-US"/>
        </w:rPr>
        <w:t xml:space="preserve"> that will be embedded in MINECOFIN’s website, where budget data for both Central and Local Government (draft budget, approved budget as well budget execution information) will be published and accessed by the public</w:t>
      </w:r>
      <w:r w:rsidRPr="00CD716C">
        <w:rPr>
          <w:rFonts w:ascii="Cambria" w:hAnsi="Cambria" w:cs="Arial"/>
          <w:color w:val="555555"/>
          <w:sz w:val="24"/>
          <w:szCs w:val="24"/>
        </w:rPr>
        <w:t xml:space="preserve"> by providing:</w:t>
      </w:r>
    </w:p>
    <w:p w14:paraId="0D6251EC" w14:textId="77777777" w:rsidR="00467FF6" w:rsidRPr="00E66E60" w:rsidRDefault="00467FF6" w:rsidP="00467FF6">
      <w:pPr>
        <w:shd w:val="clear" w:color="auto" w:fill="FFFFFF"/>
        <w:spacing w:after="0" w:line="240" w:lineRule="auto"/>
        <w:textAlignment w:val="baseline"/>
        <w:rPr>
          <w:rFonts w:ascii="Cambria" w:hAnsi="Cambria" w:cs="Arial"/>
          <w:b/>
          <w:color w:val="555555"/>
          <w:sz w:val="24"/>
          <w:szCs w:val="24"/>
        </w:rPr>
      </w:pPr>
    </w:p>
    <w:p w14:paraId="0FED7945" w14:textId="77777777" w:rsidR="00467FF6" w:rsidRDefault="00467FF6" w:rsidP="00467FF6">
      <w:pPr>
        <w:pStyle w:val="ListParagraph"/>
        <w:numPr>
          <w:ilvl w:val="0"/>
          <w:numId w:val="4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textAlignment w:val="baseline"/>
        <w:rPr>
          <w:rFonts w:ascii="Cambria" w:hAnsi="Cambria" w:cs="Arial"/>
          <w:color w:val="555555"/>
          <w:sz w:val="24"/>
          <w:szCs w:val="24"/>
          <w:lang w:val="en-US"/>
        </w:rPr>
      </w:pPr>
      <w:r>
        <w:rPr>
          <w:rFonts w:ascii="Cambria" w:hAnsi="Cambria" w:cs="Arial"/>
          <w:color w:val="555555"/>
          <w:sz w:val="24"/>
          <w:szCs w:val="24"/>
          <w:lang w:val="en-US"/>
        </w:rPr>
        <w:t>Access to</w:t>
      </w:r>
      <w:r w:rsidRPr="00E66E60">
        <w:rPr>
          <w:rFonts w:ascii="Cambria" w:hAnsi="Cambria" w:cs="Arial"/>
          <w:color w:val="555555"/>
          <w:sz w:val="24"/>
          <w:szCs w:val="24"/>
        </w:rPr>
        <w:t xml:space="preserve"> suitable high standard</w:t>
      </w:r>
      <w:r>
        <w:rPr>
          <w:rFonts w:ascii="Cambria" w:hAnsi="Cambria" w:cs="Arial"/>
          <w:color w:val="555555"/>
          <w:sz w:val="24"/>
          <w:szCs w:val="24"/>
          <w:lang w:val="en-US"/>
        </w:rPr>
        <w:t xml:space="preserve"> </w:t>
      </w:r>
      <w:r w:rsidRPr="00E66E60">
        <w:rPr>
          <w:rFonts w:ascii="Cambria" w:hAnsi="Cambria" w:cs="Arial"/>
          <w:color w:val="555555"/>
          <w:sz w:val="24"/>
          <w:szCs w:val="24"/>
          <w:lang w:val="en-US"/>
        </w:rPr>
        <w:t xml:space="preserve">budget </w:t>
      </w:r>
      <w:r w:rsidRPr="00E66E60">
        <w:rPr>
          <w:rFonts w:ascii="Cambria" w:hAnsi="Cambria" w:cs="Arial"/>
          <w:color w:val="555555"/>
          <w:sz w:val="24"/>
          <w:szCs w:val="24"/>
        </w:rPr>
        <w:t>data</w:t>
      </w:r>
      <w:r>
        <w:rPr>
          <w:rFonts w:ascii="Cambria" w:hAnsi="Cambria" w:cs="Arial"/>
          <w:color w:val="555555"/>
          <w:sz w:val="24"/>
          <w:szCs w:val="24"/>
          <w:lang w:val="en-US"/>
        </w:rPr>
        <w:t xml:space="preserve"> visualizations;</w:t>
      </w:r>
    </w:p>
    <w:p w14:paraId="2451F7D4" w14:textId="77777777" w:rsidR="00467FF6" w:rsidRPr="00CD716C" w:rsidRDefault="00467FF6" w:rsidP="00467FF6">
      <w:pPr>
        <w:pStyle w:val="ListParagraph"/>
        <w:numPr>
          <w:ilvl w:val="0"/>
          <w:numId w:val="4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textAlignment w:val="baseline"/>
        <w:rPr>
          <w:rFonts w:ascii="Cambria" w:hAnsi="Cambria" w:cs="Arial"/>
          <w:color w:val="555555"/>
          <w:sz w:val="24"/>
          <w:szCs w:val="24"/>
          <w:lang w:val="en-US"/>
        </w:rPr>
      </w:pPr>
      <w:r w:rsidRPr="00CD716C">
        <w:rPr>
          <w:rFonts w:ascii="Cambria" w:hAnsi="Cambria" w:cs="Arial"/>
          <w:color w:val="555555"/>
          <w:sz w:val="24"/>
          <w:szCs w:val="24"/>
          <w:lang w:val="en-US"/>
        </w:rPr>
        <w:t>User friendly</w:t>
      </w:r>
      <w:r w:rsidRPr="00CD716C">
        <w:rPr>
          <w:rFonts w:ascii="Cambria" w:hAnsi="Cambria" w:cs="Arial"/>
          <w:color w:val="555555"/>
          <w:sz w:val="24"/>
          <w:szCs w:val="24"/>
        </w:rPr>
        <w:t xml:space="preserve"> </w:t>
      </w:r>
      <w:r w:rsidRPr="00CD716C">
        <w:rPr>
          <w:rFonts w:ascii="Cambria" w:hAnsi="Cambria" w:cs="Arial"/>
          <w:color w:val="555555"/>
          <w:sz w:val="24"/>
          <w:szCs w:val="24"/>
          <w:lang w:val="en-US"/>
        </w:rPr>
        <w:t xml:space="preserve">and easy to use </w:t>
      </w:r>
      <w:r w:rsidRPr="00CD716C">
        <w:rPr>
          <w:rFonts w:ascii="Cambria" w:hAnsi="Cambria" w:cs="Arial"/>
          <w:color w:val="555555"/>
          <w:sz w:val="24"/>
          <w:szCs w:val="24"/>
        </w:rPr>
        <w:t xml:space="preserve">data </w:t>
      </w:r>
      <w:r w:rsidRPr="00CD716C">
        <w:rPr>
          <w:rFonts w:ascii="Cambria" w:hAnsi="Cambria" w:cs="Arial"/>
          <w:color w:val="555555"/>
          <w:sz w:val="24"/>
          <w:szCs w:val="24"/>
          <w:lang w:val="en-US"/>
        </w:rPr>
        <w:t>navigation</w:t>
      </w:r>
      <w:r w:rsidRPr="00CD716C">
        <w:rPr>
          <w:rFonts w:ascii="Cambria" w:hAnsi="Cambria" w:cs="Arial"/>
          <w:color w:val="555555"/>
          <w:sz w:val="24"/>
          <w:szCs w:val="24"/>
        </w:rPr>
        <w:t xml:space="preserve"> and data sharing</w:t>
      </w:r>
      <w:r>
        <w:rPr>
          <w:rFonts w:ascii="Cambria" w:hAnsi="Cambria" w:cs="Arial"/>
          <w:color w:val="555555"/>
          <w:sz w:val="24"/>
          <w:szCs w:val="24"/>
          <w:lang w:val="en-US"/>
        </w:rPr>
        <w:t>;</w:t>
      </w:r>
    </w:p>
    <w:p w14:paraId="779D367C" w14:textId="77777777" w:rsidR="00467FF6" w:rsidRPr="00CD716C" w:rsidRDefault="00467FF6" w:rsidP="00467FF6">
      <w:pPr>
        <w:pStyle w:val="ListParagraph"/>
        <w:numPr>
          <w:ilvl w:val="0"/>
          <w:numId w:val="4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textAlignment w:val="baseline"/>
        <w:rPr>
          <w:rFonts w:ascii="Cambria" w:hAnsi="Cambria" w:cs="Arial"/>
          <w:color w:val="555555"/>
          <w:sz w:val="24"/>
          <w:szCs w:val="24"/>
          <w:lang w:val="en-US"/>
        </w:rPr>
      </w:pPr>
      <w:r w:rsidRPr="00CD716C">
        <w:rPr>
          <w:rFonts w:ascii="Cambria" w:hAnsi="Cambria" w:cs="Arial"/>
          <w:color w:val="555555"/>
          <w:sz w:val="24"/>
          <w:szCs w:val="24"/>
          <w:lang w:val="en-US"/>
        </w:rPr>
        <w:t xml:space="preserve">Provide the public with an option </w:t>
      </w:r>
      <w:r>
        <w:rPr>
          <w:rFonts w:ascii="Cambria" w:hAnsi="Cambria" w:cs="Arial"/>
          <w:color w:val="555555"/>
          <w:sz w:val="24"/>
          <w:szCs w:val="24"/>
          <w:lang w:val="en-US"/>
        </w:rPr>
        <w:t>for</w:t>
      </w:r>
      <w:r w:rsidRPr="00CD716C">
        <w:rPr>
          <w:rFonts w:ascii="Cambria" w:hAnsi="Cambria" w:cs="Arial"/>
          <w:color w:val="555555"/>
          <w:sz w:val="24"/>
          <w:szCs w:val="24"/>
          <w:lang w:val="en-US"/>
        </w:rPr>
        <w:t xml:space="preserve"> feedback on the published budget data</w:t>
      </w:r>
      <w:r>
        <w:rPr>
          <w:rFonts w:ascii="Cambria" w:hAnsi="Cambria" w:cs="Arial"/>
          <w:color w:val="555555"/>
          <w:sz w:val="24"/>
          <w:szCs w:val="24"/>
          <w:lang w:val="en-US"/>
        </w:rPr>
        <w:t>.</w:t>
      </w:r>
    </w:p>
    <w:p w14:paraId="65403545" w14:textId="77777777" w:rsidR="00467FF6" w:rsidRPr="00E66E60" w:rsidRDefault="00467FF6" w:rsidP="00467FF6">
      <w:pPr>
        <w:shd w:val="clear" w:color="auto" w:fill="FFFFFF"/>
        <w:spacing w:after="0" w:line="240" w:lineRule="auto"/>
        <w:textAlignment w:val="baseline"/>
        <w:rPr>
          <w:rFonts w:ascii="Cambria" w:hAnsi="Cambria" w:cs="Arial"/>
          <w:color w:val="555555"/>
          <w:sz w:val="24"/>
          <w:szCs w:val="24"/>
        </w:rPr>
      </w:pPr>
    </w:p>
    <w:p w14:paraId="19B510FD" w14:textId="77777777" w:rsidR="00467FF6" w:rsidRPr="009F63ED" w:rsidRDefault="00467FF6" w:rsidP="009F63ED">
      <w:pPr>
        <w:pStyle w:val="ListNumbe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ind w:left="0" w:firstLine="0"/>
      </w:pPr>
    </w:p>
    <w:p w14:paraId="0AADEA95" w14:textId="1E79A60E" w:rsidR="00FB5997" w:rsidRDefault="00FB5997" w:rsidP="000F3297">
      <w:pPr>
        <w:rPr>
          <w:rFonts w:cs="Arial"/>
          <w:i/>
          <w:color w:val="FF0000"/>
          <w:sz w:val="22"/>
          <w:szCs w:val="22"/>
        </w:rPr>
      </w:pPr>
    </w:p>
    <w:p w14:paraId="3BE430BE" w14:textId="5E7517BB" w:rsidR="00467FF6" w:rsidRDefault="00467FF6" w:rsidP="000F3297">
      <w:pPr>
        <w:rPr>
          <w:rFonts w:cs="Arial"/>
          <w:i/>
          <w:color w:val="FF0000"/>
          <w:sz w:val="22"/>
          <w:szCs w:val="22"/>
        </w:rPr>
      </w:pPr>
    </w:p>
    <w:p w14:paraId="4D1C4676" w14:textId="3DF66562" w:rsidR="00467FF6" w:rsidRDefault="00467FF6" w:rsidP="000F3297">
      <w:pPr>
        <w:rPr>
          <w:rFonts w:cs="Arial"/>
          <w:i/>
          <w:color w:val="FF0000"/>
          <w:sz w:val="22"/>
          <w:szCs w:val="22"/>
        </w:rPr>
      </w:pPr>
    </w:p>
    <w:p w14:paraId="309C2C5B" w14:textId="419B2726" w:rsidR="00467FF6" w:rsidRDefault="00467FF6" w:rsidP="000F3297">
      <w:pPr>
        <w:rPr>
          <w:rFonts w:cs="Arial"/>
          <w:i/>
          <w:color w:val="FF0000"/>
          <w:sz w:val="22"/>
          <w:szCs w:val="22"/>
        </w:rPr>
      </w:pPr>
    </w:p>
    <w:p w14:paraId="7839C63A" w14:textId="0AE3A0FC" w:rsidR="00467FF6" w:rsidRDefault="00467FF6" w:rsidP="000F3297">
      <w:pPr>
        <w:rPr>
          <w:rFonts w:cs="Arial"/>
          <w:i/>
          <w:color w:val="FF0000"/>
          <w:sz w:val="22"/>
          <w:szCs w:val="22"/>
        </w:rPr>
      </w:pPr>
    </w:p>
    <w:p w14:paraId="59A397B2" w14:textId="4E5F36ED" w:rsidR="00467FF6" w:rsidRDefault="00467FF6" w:rsidP="000F3297">
      <w:pPr>
        <w:rPr>
          <w:rFonts w:cs="Arial"/>
          <w:i/>
          <w:color w:val="FF0000"/>
          <w:sz w:val="22"/>
          <w:szCs w:val="22"/>
        </w:rPr>
      </w:pPr>
    </w:p>
    <w:p w14:paraId="35CB0408" w14:textId="6CCD749A" w:rsidR="00467FF6" w:rsidRDefault="00467FF6" w:rsidP="000F3297">
      <w:pPr>
        <w:rPr>
          <w:rFonts w:cs="Arial"/>
          <w:i/>
          <w:color w:val="FF0000"/>
          <w:sz w:val="22"/>
          <w:szCs w:val="22"/>
        </w:rPr>
      </w:pPr>
    </w:p>
    <w:p w14:paraId="5F6F9BD7" w14:textId="53146E5A" w:rsidR="00467FF6" w:rsidRDefault="00467FF6" w:rsidP="000F3297">
      <w:pPr>
        <w:rPr>
          <w:rFonts w:cs="Arial"/>
          <w:i/>
          <w:color w:val="FF0000"/>
          <w:sz w:val="22"/>
          <w:szCs w:val="22"/>
        </w:rPr>
      </w:pPr>
    </w:p>
    <w:p w14:paraId="46D700EE" w14:textId="77777777" w:rsidR="00467FF6" w:rsidRPr="00591FAE" w:rsidRDefault="00467FF6" w:rsidP="000F3297">
      <w:pPr>
        <w:rPr>
          <w:rFonts w:cs="Arial"/>
          <w:i/>
          <w:color w:val="FF0000"/>
          <w:sz w:val="22"/>
          <w:szCs w:val="22"/>
        </w:rPr>
      </w:pPr>
    </w:p>
    <w:p w14:paraId="094764B3" w14:textId="513F8225"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14:paraId="6F0246E3" w14:textId="131D5511" w:rsidR="00B17A8D" w:rsidRPr="00467FF6" w:rsidRDefault="00B17A8D" w:rsidP="00B17A8D">
      <w:pPr>
        <w:rPr>
          <w:rFonts w:cs="Arial"/>
          <w:b/>
          <w:sz w:val="22"/>
          <w:szCs w:val="22"/>
        </w:rPr>
      </w:pPr>
      <w:r w:rsidRPr="00467FF6">
        <w:rPr>
          <w:rFonts w:cs="Arial"/>
          <w:b/>
          <w:sz w:val="22"/>
          <w:szCs w:val="22"/>
        </w:rPr>
        <w:t>ESSENTIAL</w:t>
      </w:r>
      <w:r w:rsidR="00EA5AB5" w:rsidRPr="00467FF6">
        <w:rPr>
          <w:rFonts w:cs="Arial"/>
          <w:b/>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That the bidder has legitimate business /official premises, or that they are registered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467FF6" w:rsidRDefault="009F63ED" w:rsidP="00DC322E">
      <w:pPr>
        <w:pStyle w:val="ListNumber"/>
        <w:tabs>
          <w:tab w:val="clear" w:pos="709"/>
        </w:tabs>
        <w:ind w:left="284" w:hanging="284"/>
        <w:rPr>
          <w:rFonts w:cs="Arial"/>
          <w:b/>
          <w:sz w:val="22"/>
          <w:szCs w:val="22"/>
        </w:rPr>
      </w:pPr>
      <w:r w:rsidRPr="00467FF6">
        <w:rPr>
          <w:rFonts w:cs="Arial"/>
          <w:b/>
          <w:sz w:val="22"/>
          <w:szCs w:val="22"/>
        </w:rPr>
        <w:t>CAPABILITY</w:t>
      </w:r>
      <w:r w:rsidR="00374826" w:rsidRPr="00467FF6">
        <w:rPr>
          <w:rFonts w:cs="Arial"/>
          <w:b/>
          <w:sz w:val="22"/>
          <w:szCs w:val="22"/>
        </w:rPr>
        <w:t xml:space="preserve"> CRITERIA</w:t>
      </w:r>
    </w:p>
    <w:p w14:paraId="2BF1FC73" w14:textId="77777777" w:rsidR="00747151"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634353B2" w14:textId="468ED79A" w:rsidR="000C52C1" w:rsidRPr="00BE08C7" w:rsidRDefault="000C52C1" w:rsidP="000C52C1">
      <w:pPr>
        <w:tabs>
          <w:tab w:val="clear" w:pos="709"/>
        </w:tabs>
        <w:spacing w:after="120"/>
        <w:rPr>
          <w:rFonts w:cs="Arial"/>
          <w:color w:val="FF0000"/>
          <w:sz w:val="22"/>
          <w:szCs w:val="22"/>
        </w:rPr>
      </w:pPr>
    </w:p>
    <w:p w14:paraId="28EEC568" w14:textId="77777777" w:rsidR="00BE08C7" w:rsidRPr="00467FF6" w:rsidRDefault="00BE08C7" w:rsidP="00747151">
      <w:pPr>
        <w:tabs>
          <w:tab w:val="clear" w:pos="709"/>
          <w:tab w:val="clear" w:pos="2126"/>
          <w:tab w:val="left" w:pos="2127"/>
        </w:tabs>
        <w:spacing w:after="120"/>
        <w:ind w:left="720" w:hanging="436"/>
        <w:rPr>
          <w:b/>
          <w:sz w:val="22"/>
          <w:szCs w:val="22"/>
        </w:rPr>
      </w:pPr>
      <w:r w:rsidRPr="00467FF6">
        <w:rPr>
          <w:b/>
          <w:sz w:val="22"/>
          <w:szCs w:val="22"/>
        </w:rPr>
        <w:t>Quality /Service (20 %)</w:t>
      </w:r>
    </w:p>
    <w:p w14:paraId="6B17F647" w14:textId="47C8A7DF" w:rsidR="00BE08C7" w:rsidRPr="00467FF6" w:rsidRDefault="007D6F45" w:rsidP="007D6F45">
      <w:pPr>
        <w:numPr>
          <w:ilvl w:val="0"/>
          <w:numId w:val="14"/>
        </w:numPr>
        <w:spacing w:after="120"/>
        <w:rPr>
          <w:sz w:val="22"/>
          <w:szCs w:val="22"/>
        </w:rPr>
      </w:pPr>
      <w:r w:rsidRPr="00467FF6">
        <w:rPr>
          <w:sz w:val="22"/>
          <w:szCs w:val="22"/>
        </w:rPr>
        <w:t xml:space="preserve">Quality </w:t>
      </w:r>
      <w:r w:rsidR="00306CC9" w:rsidRPr="00467FF6">
        <w:rPr>
          <w:sz w:val="22"/>
          <w:szCs w:val="22"/>
        </w:rPr>
        <w:t xml:space="preserve">and certification </w:t>
      </w:r>
      <w:r w:rsidRPr="00467FF6">
        <w:rPr>
          <w:sz w:val="22"/>
          <w:szCs w:val="22"/>
        </w:rPr>
        <w:t>of Bidder’s products</w:t>
      </w:r>
    </w:p>
    <w:p w14:paraId="77DD037B" w14:textId="77777777" w:rsidR="00467FF6" w:rsidRPr="00467FF6" w:rsidRDefault="00467FF6" w:rsidP="00467FF6">
      <w:pPr>
        <w:tabs>
          <w:tab w:val="clear" w:pos="709"/>
        </w:tabs>
        <w:spacing w:after="120"/>
        <w:ind w:left="720"/>
        <w:rPr>
          <w:sz w:val="22"/>
          <w:szCs w:val="22"/>
        </w:rPr>
      </w:pPr>
    </w:p>
    <w:p w14:paraId="114FF749" w14:textId="77777777" w:rsidR="007D6F45" w:rsidRPr="00467FF6" w:rsidRDefault="00DA593F" w:rsidP="00747151">
      <w:pPr>
        <w:tabs>
          <w:tab w:val="clear" w:pos="709"/>
        </w:tabs>
        <w:spacing w:after="120"/>
        <w:ind w:left="142" w:firstLine="142"/>
        <w:rPr>
          <w:b/>
          <w:sz w:val="22"/>
          <w:szCs w:val="22"/>
        </w:rPr>
      </w:pPr>
      <w:r w:rsidRPr="00467FF6">
        <w:rPr>
          <w:b/>
          <w:sz w:val="22"/>
          <w:szCs w:val="22"/>
        </w:rPr>
        <w:t>Capacity (</w:t>
      </w:r>
      <w:r w:rsidR="00BE08C7" w:rsidRPr="00467FF6">
        <w:rPr>
          <w:b/>
          <w:sz w:val="22"/>
          <w:szCs w:val="22"/>
        </w:rPr>
        <w:t>40 %)</w:t>
      </w:r>
      <w:r w:rsidR="007D6F45" w:rsidRPr="00467FF6">
        <w:rPr>
          <w:b/>
          <w:sz w:val="22"/>
          <w:szCs w:val="22"/>
        </w:rPr>
        <w:t xml:space="preserve"> </w:t>
      </w:r>
    </w:p>
    <w:p w14:paraId="43CE57CD" w14:textId="5DD8E3BF" w:rsidR="00C25FEE" w:rsidRPr="00467FF6" w:rsidRDefault="00200DF7" w:rsidP="00C25FEE">
      <w:pPr>
        <w:pStyle w:val="ListNumber"/>
        <w:numPr>
          <w:ilvl w:val="0"/>
          <w:numId w:val="14"/>
        </w:numPr>
        <w:spacing w:after="120"/>
        <w:rPr>
          <w:rFonts w:cs="Arial"/>
          <w:sz w:val="22"/>
          <w:szCs w:val="22"/>
        </w:rPr>
      </w:pPr>
      <w:r w:rsidRPr="00467FF6">
        <w:rPr>
          <w:rFonts w:cs="Arial"/>
          <w:sz w:val="22"/>
          <w:szCs w:val="22"/>
        </w:rPr>
        <w:t>Bidder’s capacity to supply S</w:t>
      </w:r>
      <w:r w:rsidR="00671AD4" w:rsidRPr="00467FF6">
        <w:rPr>
          <w:rFonts w:cs="Arial"/>
          <w:sz w:val="22"/>
          <w:szCs w:val="22"/>
        </w:rPr>
        <w:t>ave the Children</w:t>
      </w:r>
      <w:r w:rsidR="00C25FEE" w:rsidRPr="00467FF6">
        <w:rPr>
          <w:rFonts w:cs="Arial"/>
          <w:sz w:val="22"/>
          <w:szCs w:val="22"/>
        </w:rPr>
        <w:t xml:space="preserve">, </w:t>
      </w:r>
      <w:r w:rsidR="00467FF6" w:rsidRPr="00467FF6">
        <w:rPr>
          <w:rFonts w:cs="Arial"/>
          <w:sz w:val="22"/>
          <w:szCs w:val="22"/>
        </w:rPr>
        <w:t>the consultancy Services as stipulated in the ToR</w:t>
      </w:r>
    </w:p>
    <w:p w14:paraId="5E0B3AB9" w14:textId="77777777" w:rsidR="00B17A8D" w:rsidRPr="00467FF6" w:rsidRDefault="006A1BA5" w:rsidP="006A1BA5">
      <w:pPr>
        <w:pStyle w:val="ListNumber"/>
        <w:numPr>
          <w:ilvl w:val="0"/>
          <w:numId w:val="14"/>
        </w:numPr>
        <w:spacing w:after="120"/>
        <w:rPr>
          <w:rFonts w:cs="Arial"/>
          <w:sz w:val="22"/>
          <w:szCs w:val="22"/>
        </w:rPr>
      </w:pPr>
      <w:r w:rsidRPr="00467FF6">
        <w:rPr>
          <w:sz w:val="22"/>
          <w:szCs w:val="22"/>
        </w:rPr>
        <w:t xml:space="preserve">The financial sustainability of Bidder </w:t>
      </w:r>
    </w:p>
    <w:p w14:paraId="6FD8B095" w14:textId="77777777" w:rsidR="00591DF7" w:rsidRPr="00467FF6" w:rsidRDefault="00367A5C" w:rsidP="0077298A">
      <w:pPr>
        <w:numPr>
          <w:ilvl w:val="0"/>
          <w:numId w:val="15"/>
        </w:numPr>
        <w:spacing w:after="120"/>
        <w:rPr>
          <w:rFonts w:cs="Arial"/>
          <w:sz w:val="22"/>
          <w:szCs w:val="22"/>
        </w:rPr>
      </w:pPr>
      <w:r w:rsidRPr="00467FF6">
        <w:rPr>
          <w:rFonts w:cs="Arial"/>
          <w:sz w:val="22"/>
          <w:szCs w:val="22"/>
        </w:rPr>
        <w:t>Bidder provides satisfactory client references</w:t>
      </w:r>
      <w:r w:rsidR="00591DF7" w:rsidRPr="00467FF6">
        <w:rPr>
          <w:rFonts w:cs="Arial"/>
          <w:sz w:val="22"/>
          <w:szCs w:val="22"/>
        </w:rPr>
        <w:t>:</w:t>
      </w:r>
    </w:p>
    <w:p w14:paraId="66FB3B1D" w14:textId="77777777" w:rsidR="00591DF7" w:rsidRPr="00467FF6" w:rsidRDefault="00591DF7" w:rsidP="00591DF7">
      <w:pPr>
        <w:numPr>
          <w:ilvl w:val="0"/>
          <w:numId w:val="14"/>
        </w:numPr>
        <w:spacing w:after="120"/>
        <w:rPr>
          <w:rFonts w:cs="Arial"/>
          <w:sz w:val="22"/>
          <w:szCs w:val="22"/>
        </w:rPr>
      </w:pPr>
      <w:r w:rsidRPr="00467FF6">
        <w:rPr>
          <w:sz w:val="22"/>
          <w:szCs w:val="22"/>
        </w:rPr>
        <w:t>Bidder’s responsiveness in emergency situations</w:t>
      </w:r>
    </w:p>
    <w:p w14:paraId="4F17B275" w14:textId="77777777" w:rsidR="00591DF7" w:rsidRPr="00467FF6" w:rsidRDefault="00591DF7" w:rsidP="00591DF7">
      <w:pPr>
        <w:numPr>
          <w:ilvl w:val="0"/>
          <w:numId w:val="14"/>
        </w:numPr>
        <w:spacing w:after="120"/>
        <w:rPr>
          <w:sz w:val="22"/>
          <w:szCs w:val="22"/>
        </w:rPr>
      </w:pPr>
      <w:r w:rsidRPr="00467FF6">
        <w:rPr>
          <w:sz w:val="22"/>
          <w:szCs w:val="22"/>
        </w:rPr>
        <w:t>Bidder’s ability to provide warranties and guarantees as part of the contract</w:t>
      </w:r>
    </w:p>
    <w:p w14:paraId="5B26140F" w14:textId="4A7ABFE6" w:rsidR="00591DF7" w:rsidRPr="00467FF6" w:rsidRDefault="00591DF7" w:rsidP="00591DF7">
      <w:pPr>
        <w:numPr>
          <w:ilvl w:val="0"/>
          <w:numId w:val="14"/>
        </w:numPr>
        <w:spacing w:after="120"/>
        <w:rPr>
          <w:rFonts w:cs="Arial"/>
          <w:sz w:val="22"/>
          <w:szCs w:val="22"/>
        </w:rPr>
      </w:pPr>
      <w:r w:rsidRPr="00467FF6">
        <w:rPr>
          <w:rFonts w:cs="Arial"/>
          <w:sz w:val="22"/>
          <w:szCs w:val="22"/>
        </w:rPr>
        <w:t>Bidder demonstrates unique selling points and additional benefits or se</w:t>
      </w:r>
      <w:r w:rsidR="00200DF7" w:rsidRPr="00467FF6">
        <w:rPr>
          <w:rFonts w:cs="Arial"/>
          <w:sz w:val="22"/>
          <w:szCs w:val="22"/>
        </w:rPr>
        <w:t>rvices that are of value to S</w:t>
      </w:r>
      <w:r w:rsidR="00671AD4" w:rsidRPr="00467FF6">
        <w:rPr>
          <w:rFonts w:cs="Arial"/>
          <w:sz w:val="22"/>
          <w:szCs w:val="22"/>
        </w:rPr>
        <w:t>ave the Children</w:t>
      </w:r>
    </w:p>
    <w:p w14:paraId="6220BB36" w14:textId="3F1EB74A" w:rsidR="008F0762" w:rsidRPr="00467FF6" w:rsidRDefault="008F0762" w:rsidP="008F0762">
      <w:pPr>
        <w:tabs>
          <w:tab w:val="clear" w:pos="709"/>
        </w:tabs>
        <w:spacing w:after="120"/>
        <w:ind w:left="360"/>
        <w:rPr>
          <w:rFonts w:cs="Arial"/>
          <w:sz w:val="22"/>
          <w:szCs w:val="22"/>
        </w:rPr>
      </w:pPr>
    </w:p>
    <w:p w14:paraId="57C9997A" w14:textId="1EEB6AA4" w:rsidR="002D4689" w:rsidRPr="00467FF6" w:rsidRDefault="002D4689" w:rsidP="008F0762">
      <w:pPr>
        <w:tabs>
          <w:tab w:val="clear" w:pos="709"/>
        </w:tabs>
        <w:spacing w:after="120"/>
        <w:ind w:left="360"/>
        <w:rPr>
          <w:rFonts w:cs="Arial"/>
          <w:sz w:val="22"/>
          <w:szCs w:val="22"/>
        </w:rPr>
      </w:pPr>
    </w:p>
    <w:p w14:paraId="5EDC7052" w14:textId="0DE7E0D4" w:rsidR="00BE08C7" w:rsidRPr="00467FF6" w:rsidRDefault="008F0762" w:rsidP="008F0762">
      <w:pPr>
        <w:tabs>
          <w:tab w:val="clear" w:pos="709"/>
        </w:tabs>
        <w:spacing w:after="120"/>
        <w:rPr>
          <w:rFonts w:cs="Arial"/>
          <w:b/>
          <w:sz w:val="22"/>
          <w:szCs w:val="22"/>
        </w:rPr>
      </w:pPr>
      <w:r w:rsidRPr="00467FF6">
        <w:rPr>
          <w:rFonts w:cs="Arial"/>
          <w:b/>
          <w:sz w:val="22"/>
          <w:szCs w:val="22"/>
        </w:rPr>
        <w:t xml:space="preserve">COMMERCIAL CRITERIA </w:t>
      </w:r>
      <w:r w:rsidR="00BE08C7" w:rsidRPr="00467FF6">
        <w:rPr>
          <w:rFonts w:cs="Arial"/>
          <w:b/>
          <w:sz w:val="22"/>
          <w:szCs w:val="22"/>
        </w:rPr>
        <w:t xml:space="preserve"> </w:t>
      </w:r>
    </w:p>
    <w:p w14:paraId="49CDD0B5" w14:textId="66C8405C" w:rsidR="00864D62" w:rsidRPr="00467FF6" w:rsidRDefault="00BE08C7" w:rsidP="009F63ED">
      <w:pPr>
        <w:tabs>
          <w:tab w:val="clear" w:pos="709"/>
        </w:tabs>
        <w:spacing w:after="120"/>
        <w:rPr>
          <w:rFonts w:cs="Arial"/>
          <w:sz w:val="22"/>
          <w:szCs w:val="22"/>
        </w:rPr>
      </w:pPr>
      <w:r w:rsidRPr="00467FF6">
        <w:rPr>
          <w:rFonts w:cs="Arial"/>
          <w:sz w:val="22"/>
          <w:szCs w:val="22"/>
        </w:rPr>
        <w:t>Cost factor</w:t>
      </w:r>
      <w:r w:rsidR="009F63ED" w:rsidRPr="00467FF6">
        <w:rPr>
          <w:rFonts w:cs="Arial"/>
          <w:sz w:val="22"/>
          <w:szCs w:val="22"/>
        </w:rPr>
        <w:t>-pricing</w:t>
      </w:r>
      <w:r w:rsidRPr="00467FF6">
        <w:rPr>
          <w:rFonts w:cs="Arial"/>
          <w:sz w:val="22"/>
          <w:szCs w:val="22"/>
        </w:rPr>
        <w:t xml:space="preserve"> </w:t>
      </w:r>
      <w:r w:rsidR="009F63ED" w:rsidRPr="00467FF6">
        <w:rPr>
          <w:rFonts w:cs="Arial"/>
          <w:sz w:val="22"/>
          <w:szCs w:val="22"/>
        </w:rPr>
        <w:t>(40 %)</w:t>
      </w: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9"/>
          <w:footerReference w:type="default" r:id="rId10"/>
          <w:headerReference w:type="first" r:id="rId11"/>
          <w:footerReference w:type="first" r:id="rId12"/>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the Tender Information, these Conditions, SCI’s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(i)</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proceedings concerning those matters, or are in any analogous </w:t>
      </w:r>
      <w:r w:rsidRPr="00862A5B">
        <w:rPr>
          <w:rFonts w:eastAsia="Arial" w:cs="Arial"/>
          <w:kern w:val="0"/>
          <w:sz w:val="22"/>
          <w:szCs w:val="22"/>
          <w:lang w:eastAsia="en-GB"/>
        </w:rPr>
        <w:t xml:space="preserve"> </w:t>
      </w:r>
      <w:r w:rsidRPr="00862A5B">
        <w:rPr>
          <w:rFonts w:cs="Arial"/>
          <w:kern w:val="0"/>
          <w:sz w:val="22"/>
          <w:szCs w:val="22"/>
          <w:lang w:eastAsia="en-GB"/>
        </w:rPr>
        <w:t>situation arising from a similar procedure provided for in national </w:t>
      </w:r>
      <w:r w:rsidRPr="00862A5B">
        <w:rPr>
          <w:rFonts w:eastAsia="Arial" w:cs="Arial"/>
          <w:kern w:val="0"/>
          <w:sz w:val="22"/>
          <w:szCs w:val="22"/>
          <w:lang w:eastAsia="en-GB"/>
        </w:rPr>
        <w:t xml:space="preserve"> </w:t>
      </w:r>
      <w:r w:rsidRPr="00862A5B">
        <w:rPr>
          <w:rFonts w:cs="Arial"/>
          <w:kern w:val="0"/>
          <w:sz w:val="22"/>
          <w:szCs w:val="22"/>
          <w:lang w:eastAsia="en-GB"/>
        </w:rPr>
        <w:t>legislation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492B87">
      <w:pPr>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492B87">
      <w:pPr>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492B87">
      <w:pPr>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492B87" w:rsidRDefault="00492B87" w:rsidP="00492B87">
      <w:pPr>
        <w:outlineLvl w:val="1"/>
        <w:rPr>
          <w:sz w:val="22"/>
          <w:szCs w:val="22"/>
        </w:rPr>
      </w:pPr>
      <w:r w:rsidRPr="00492B87">
        <w:rPr>
          <w:sz w:val="22"/>
          <w:szCs w:val="22"/>
        </w:rPr>
        <w:t>3</w:t>
      </w:r>
      <w:r w:rsidRPr="00492B87">
        <w:rPr>
          <w:sz w:val="22"/>
          <w:szCs w:val="22"/>
        </w:rPr>
        <w:tab/>
      </w:r>
      <w:r w:rsidRPr="00492B87">
        <w:rPr>
          <w:b/>
          <w:sz w:val="22"/>
          <w:szCs w:val="22"/>
        </w:rPr>
        <w:t>Compliance and Ethical Standards</w:t>
      </w:r>
    </w:p>
    <w:p w14:paraId="582C8E35" w14:textId="77777777" w:rsidR="00492B87" w:rsidRPr="00492B87" w:rsidRDefault="00492B87" w:rsidP="00492B87">
      <w:pPr>
        <w:outlineLvl w:val="1"/>
        <w:rPr>
          <w:sz w:val="22"/>
          <w:szCs w:val="22"/>
        </w:rPr>
      </w:pPr>
      <w:r w:rsidRPr="00492B87">
        <w:rPr>
          <w:sz w:val="22"/>
          <w:szCs w:val="22"/>
        </w:rPr>
        <w:t>3.1</w:t>
      </w:r>
      <w:r w:rsidRPr="00492B87">
        <w:rPr>
          <w:sz w:val="22"/>
          <w:szCs w:val="22"/>
        </w:rPr>
        <w:tab/>
        <w:t>The Supplier, its suppliers and sub-contractors, shall (a) observe the highest ethical standards, and shall comply with all applicable laws, statutes, regulations and codes (including environmental regulations and the International Labour Organisation’s international labour standards on child labour and forced labour) from time to time in force, (b) comply with the following Customer policies, which are annexed: Child Safeguarding; Fraud, Bribery and Corruption; and Human Trafficking and Modern Slavery (together the “Mandatory Policies”), and (c) act in relation to the Contract in accordance with the principles of the Inter-Agency Procurement Group Code of Conduct.</w:t>
      </w:r>
    </w:p>
    <w:p w14:paraId="40587A58" w14:textId="77777777" w:rsidR="00492B87" w:rsidRPr="00492B87" w:rsidRDefault="00492B87" w:rsidP="00492B87">
      <w:pPr>
        <w:outlineLvl w:val="1"/>
        <w:rPr>
          <w:sz w:val="22"/>
          <w:szCs w:val="22"/>
        </w:rPr>
      </w:pPr>
      <w:r w:rsidRPr="00492B87">
        <w:rPr>
          <w:sz w:val="22"/>
          <w:szCs w:val="22"/>
        </w:rPr>
        <w:t>3.2</w:t>
      </w:r>
      <w:r w:rsidRPr="00492B87">
        <w:rPr>
          <w:sz w:val="22"/>
          <w:szCs w:val="22"/>
        </w:rPr>
        <w:tab/>
        <w:t>The Supplier, its suppliers and sub-contractors shall not in any way be involved in (a) the manufacture or sale of arms or have any business relations with prohibited party armed groups or governments for any war related purpose; or (b) terrorism, including checking its staff, suppliers and sub-contractors against the following sanctions lists: UK Treasury List, EC List, OFAC List and US Treasury List.</w:t>
      </w:r>
    </w:p>
    <w:p w14:paraId="1D5A5BCF" w14:textId="77777777" w:rsidR="00492B87" w:rsidRPr="00492B87" w:rsidRDefault="00492B87" w:rsidP="00492B87">
      <w:pPr>
        <w:outlineLvl w:val="1"/>
        <w:rPr>
          <w:sz w:val="22"/>
          <w:szCs w:val="22"/>
        </w:rPr>
      </w:pPr>
      <w:r w:rsidRPr="00492B87">
        <w:rPr>
          <w:sz w:val="22"/>
          <w:szCs w:val="22"/>
        </w:rPr>
        <w:lastRenderedPageBreak/>
        <w:t>3.3</w:t>
      </w:r>
      <w:r w:rsidRPr="00492B87">
        <w:rPr>
          <w:sz w:val="22"/>
          <w:szCs w:val="22"/>
        </w:rPr>
        <w:tab/>
        <w:t>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2E80E5DF" w14:textId="77777777" w:rsidR="00492B87" w:rsidRPr="00492B87" w:rsidRDefault="00492B87" w:rsidP="00492B87">
      <w:pPr>
        <w:outlineLvl w:val="1"/>
        <w:rPr>
          <w:sz w:val="22"/>
          <w:szCs w:val="22"/>
        </w:rPr>
      </w:pPr>
      <w:r w:rsidRPr="00492B87">
        <w:rPr>
          <w:sz w:val="22"/>
          <w:szCs w:val="22"/>
        </w:rPr>
        <w:t>3.4</w:t>
      </w:r>
      <w:r w:rsidRPr="00492B87">
        <w:rPr>
          <w:sz w:val="22"/>
          <w:szCs w:val="22"/>
        </w:rPr>
        <w:tab/>
        <w:t>The Supplier shall notify the Customer as soon as it becomes aware of any breach, or suspected or attempted breach, of the Mandatory Policies or Condition 8 (Supplier’s Warranties), and shall inform the Customer of full details of any action taken in relation to the reported breach.</w:t>
      </w: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492B87">
      <w:pPr>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492B87">
      <w:pPr>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492B87">
      <w:pPr>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492B87">
      <w:pPr>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492B87">
      <w:pPr>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4B89A4C8" w:rsidR="00492B87" w:rsidRDefault="00492B87" w:rsidP="00492B87">
      <w:pPr>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7A837C5F" w14:textId="77777777" w:rsidR="002D4689" w:rsidRPr="00492B87" w:rsidRDefault="002D4689" w:rsidP="00492B87">
      <w:pPr>
        <w:outlineLvl w:val="1"/>
        <w:rPr>
          <w:sz w:val="22"/>
          <w:szCs w:val="22"/>
        </w:rPr>
      </w:pPr>
    </w:p>
    <w:p w14:paraId="0DE510C1" w14:textId="77777777" w:rsidR="00492B87" w:rsidRPr="00492B87" w:rsidRDefault="00492B87" w:rsidP="00492B8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77777777" w:rsidR="00492B87" w:rsidRPr="00492B87" w:rsidRDefault="00492B87" w:rsidP="00492B87">
      <w:pPr>
        <w:outlineLvl w:val="1"/>
        <w:rPr>
          <w:sz w:val="22"/>
          <w:szCs w:val="22"/>
        </w:rPr>
      </w:pPr>
      <w:r w:rsidRPr="00492B87">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w:t>
      </w:r>
      <w:r w:rsidRPr="00492B87">
        <w:rPr>
          <w:sz w:val="22"/>
          <w:szCs w:val="22"/>
        </w:rPr>
        <w:lastRenderedPageBreak/>
        <w:t>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77777777" w:rsidR="00492B87" w:rsidRPr="00492B87" w:rsidRDefault="00492B87" w:rsidP="00492B87">
      <w:pPr>
        <w:outlineLvl w:val="1"/>
        <w:rPr>
          <w:sz w:val="22"/>
          <w:szCs w:val="22"/>
        </w:rPr>
      </w:pPr>
      <w:r w:rsidRPr="00492B87">
        <w:rPr>
          <w:sz w:val="22"/>
          <w:szCs w:val="22"/>
        </w:rPr>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492B87">
      <w:pPr>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492B87">
      <w:pPr>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492B87">
      <w:pPr>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492B87">
      <w:pPr>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492B87">
      <w:pPr>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492B87">
      <w:pPr>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492B87">
      <w:pPr>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492B87">
      <w:pPr>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5182DA47" w:rsidR="00492B87" w:rsidRDefault="00492B87" w:rsidP="00492B87">
      <w:pPr>
        <w:outlineLvl w:val="1"/>
        <w:rPr>
          <w:sz w:val="22"/>
          <w:szCs w:val="22"/>
        </w:rPr>
      </w:pPr>
      <w:r w:rsidRPr="00492B87">
        <w:rPr>
          <w:sz w:val="22"/>
          <w:szCs w:val="22"/>
        </w:rPr>
        <w:t>e)</w:t>
      </w:r>
      <w:r w:rsidRPr="00492B87">
        <w:rPr>
          <w:sz w:val="22"/>
          <w:szCs w:val="22"/>
        </w:rPr>
        <w:tab/>
      </w:r>
      <w:r w:rsidR="002D4689" w:rsidRPr="00492B87">
        <w:rPr>
          <w:sz w:val="22"/>
          <w:szCs w:val="22"/>
        </w:rPr>
        <w:t>Information</w:t>
      </w:r>
      <w:r w:rsidRPr="00492B87">
        <w:rPr>
          <w:sz w:val="22"/>
          <w:szCs w:val="22"/>
        </w:rPr>
        <w:t xml:space="preserve"> provided to the Customer are, and remain, complete and accurate in all material respects.</w:t>
      </w:r>
    </w:p>
    <w:p w14:paraId="4F155A3E" w14:textId="77777777" w:rsidR="002D4689" w:rsidRPr="00492B87" w:rsidRDefault="002D4689" w:rsidP="00492B87">
      <w:pPr>
        <w:outlineLvl w:val="1"/>
        <w:rPr>
          <w:sz w:val="22"/>
          <w:szCs w:val="22"/>
        </w:rPr>
      </w:pPr>
    </w:p>
    <w:p w14:paraId="1A1405A8" w14:textId="77777777" w:rsidR="00492B87" w:rsidRPr="00492B87" w:rsidRDefault="00492B87" w:rsidP="00492B87">
      <w:pPr>
        <w:outlineLvl w:val="1"/>
        <w:rPr>
          <w:sz w:val="22"/>
          <w:szCs w:val="22"/>
        </w:rPr>
      </w:pPr>
      <w:r w:rsidRPr="00492B87">
        <w:rPr>
          <w:sz w:val="22"/>
          <w:szCs w:val="22"/>
        </w:rPr>
        <w:lastRenderedPageBreak/>
        <w:t>9</w:t>
      </w:r>
      <w:r w:rsidRPr="00492B87">
        <w:rPr>
          <w:sz w:val="22"/>
          <w:szCs w:val="22"/>
        </w:rPr>
        <w:tab/>
      </w:r>
      <w:r w:rsidRPr="00492B87">
        <w:rPr>
          <w:b/>
          <w:sz w:val="22"/>
          <w:szCs w:val="22"/>
        </w:rPr>
        <w:t>Force majeure</w:t>
      </w:r>
    </w:p>
    <w:p w14:paraId="0D29C358" w14:textId="77777777" w:rsidR="00492B87" w:rsidRPr="00492B87" w:rsidRDefault="00492B87" w:rsidP="00492B87">
      <w:pPr>
        <w:outlineLvl w:val="1"/>
        <w:rPr>
          <w:sz w:val="22"/>
          <w:szCs w:val="22"/>
        </w:rPr>
      </w:pPr>
      <w:r w:rsidRPr="00492B87">
        <w:rPr>
          <w:sz w:val="22"/>
          <w:szCs w:val="22"/>
        </w:rPr>
        <w:t>9.1</w:t>
      </w:r>
      <w:r w:rsidRPr="00492B87">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1637BB1F" w14:textId="77777777" w:rsidR="00492B87" w:rsidRPr="00492B87" w:rsidRDefault="00492B87" w:rsidP="00492B87">
      <w:pPr>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77777777" w:rsidR="00492B87" w:rsidRPr="00492B87" w:rsidRDefault="00492B87" w:rsidP="00492B87">
      <w:pPr>
        <w:outlineLvl w:val="1"/>
        <w:rPr>
          <w:sz w:val="22"/>
          <w:szCs w:val="22"/>
        </w:rPr>
      </w:pPr>
      <w:r w:rsidRPr="00492B87">
        <w:rPr>
          <w:sz w:val="22"/>
          <w:szCs w:val="22"/>
        </w:rPr>
        <w:t>10</w:t>
      </w:r>
      <w:r w:rsidRPr="00492B87">
        <w:rPr>
          <w:sz w:val="22"/>
          <w:szCs w:val="22"/>
        </w:rPr>
        <w:tab/>
      </w:r>
      <w:r w:rsidRPr="00492B87">
        <w:rPr>
          <w:b/>
          <w:sz w:val="22"/>
          <w:szCs w:val="22"/>
        </w:rPr>
        <w:t>General</w:t>
      </w:r>
    </w:p>
    <w:p w14:paraId="21C3D366" w14:textId="77777777" w:rsidR="00492B87" w:rsidRPr="00492B87" w:rsidRDefault="00492B87" w:rsidP="00492B87">
      <w:pPr>
        <w:outlineLvl w:val="1"/>
        <w:rPr>
          <w:sz w:val="22"/>
          <w:szCs w:val="22"/>
        </w:rPr>
      </w:pPr>
      <w:r w:rsidRPr="00492B87">
        <w:rPr>
          <w:sz w:val="22"/>
          <w:szCs w:val="22"/>
        </w:rPr>
        <w:t>10.1</w:t>
      </w:r>
      <w:r w:rsidRPr="00492B87">
        <w:rPr>
          <w:sz w:val="22"/>
          <w:szCs w:val="22"/>
        </w:rPr>
        <w:tab/>
        <w:t>The Supplier shall not use the Customer’s name, branding or logo other than in accordance with the Customer's written instructions or authorisation.</w:t>
      </w:r>
    </w:p>
    <w:p w14:paraId="7091C1CC" w14:textId="77777777" w:rsidR="00492B87" w:rsidRPr="00492B87" w:rsidRDefault="00492B87" w:rsidP="00492B87">
      <w:pPr>
        <w:outlineLvl w:val="1"/>
        <w:rPr>
          <w:sz w:val="22"/>
          <w:szCs w:val="22"/>
        </w:rPr>
      </w:pPr>
      <w:r w:rsidRPr="00492B87">
        <w:rPr>
          <w:sz w:val="22"/>
          <w:szCs w:val="22"/>
        </w:rPr>
        <w:t>10.2</w:t>
      </w:r>
      <w:r w:rsidRPr="00492B87">
        <w:rPr>
          <w:sz w:val="22"/>
          <w:szCs w:val="22"/>
        </w:rPr>
        <w:tab/>
        <w:t>The Supplier may not assign, transfer, charge, subcontract, novate or deal in any other manner with any or all of its rights or obligations under the Contract without the Customer’s prior written consent.</w:t>
      </w:r>
    </w:p>
    <w:p w14:paraId="22C4B5D5" w14:textId="77777777" w:rsidR="00492B87" w:rsidRPr="00492B87" w:rsidRDefault="00492B87" w:rsidP="00492B87">
      <w:pPr>
        <w:outlineLvl w:val="1"/>
        <w:rPr>
          <w:sz w:val="22"/>
          <w:szCs w:val="22"/>
        </w:rPr>
      </w:pPr>
      <w:r w:rsidRPr="00492B87">
        <w:rPr>
          <w:sz w:val="22"/>
          <w:szCs w:val="22"/>
        </w:rPr>
        <w:t>10.3</w:t>
      </w:r>
      <w:r w:rsidRPr="00492B87">
        <w:rPr>
          <w:sz w:val="22"/>
          <w:szCs w:val="22"/>
        </w:rPr>
        <w:tab/>
        <w:t>Any notice under or in connection with the Contract shall be given in writing to the address specified in the Order or to such other address as shall be notified from time to time.  For the purposes of this Condition, "writing" shall include e-mails and faxes.</w:t>
      </w:r>
    </w:p>
    <w:p w14:paraId="6F8076A1" w14:textId="77777777" w:rsidR="00492B87" w:rsidRPr="00492B87" w:rsidRDefault="00492B87" w:rsidP="00492B87">
      <w:pPr>
        <w:outlineLvl w:val="1"/>
        <w:rPr>
          <w:sz w:val="22"/>
          <w:szCs w:val="22"/>
        </w:rPr>
      </w:pPr>
      <w:r w:rsidRPr="00492B87">
        <w:rPr>
          <w:sz w:val="22"/>
          <w:szCs w:val="22"/>
        </w:rPr>
        <w:t>10.4</w:t>
      </w:r>
      <w:r w:rsidRPr="00492B87">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2E53FEEB" w14:textId="77777777" w:rsidR="00492B87" w:rsidRPr="00492B87" w:rsidRDefault="00492B87" w:rsidP="00492B87">
      <w:pPr>
        <w:outlineLvl w:val="1"/>
        <w:rPr>
          <w:sz w:val="22"/>
          <w:szCs w:val="22"/>
        </w:rPr>
      </w:pPr>
      <w:r w:rsidRPr="00492B87">
        <w:rPr>
          <w:sz w:val="22"/>
          <w:szCs w:val="22"/>
        </w:rPr>
        <w:t>10.5</w:t>
      </w:r>
      <w:r w:rsidRPr="00492B87">
        <w:rPr>
          <w:sz w:val="22"/>
          <w:szCs w:val="22"/>
        </w:rPr>
        <w:tab/>
        <w:t>Any variation to the Contract, including the introduction of any additional terms and conditions, shall only be binding when agreed in writing and signed by both parties.</w:t>
      </w:r>
    </w:p>
    <w:p w14:paraId="67673DBB" w14:textId="77777777" w:rsidR="00492B87" w:rsidRPr="00492B87" w:rsidRDefault="00492B87" w:rsidP="00492B87">
      <w:pPr>
        <w:outlineLvl w:val="1"/>
        <w:rPr>
          <w:sz w:val="22"/>
          <w:szCs w:val="22"/>
        </w:rPr>
      </w:pPr>
      <w:r w:rsidRPr="00492B87">
        <w:rPr>
          <w:sz w:val="22"/>
          <w:szCs w:val="22"/>
        </w:rPr>
        <w:t>10.6</w:t>
      </w:r>
      <w:r w:rsidRPr="00492B87">
        <w:rPr>
          <w:sz w:val="22"/>
          <w:szCs w:val="22"/>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7EB83042" w14:textId="77777777" w:rsidR="00355E4C" w:rsidRPr="00492B87" w:rsidRDefault="00492B87" w:rsidP="00492B87">
      <w:pPr>
        <w:outlineLvl w:val="1"/>
        <w:rPr>
          <w:sz w:val="22"/>
          <w:szCs w:val="22"/>
        </w:rPr>
      </w:pPr>
      <w:r w:rsidRPr="00492B87">
        <w:rPr>
          <w:sz w:val="22"/>
          <w:szCs w:val="22"/>
        </w:rPr>
        <w:t>10.7</w:t>
      </w:r>
      <w:r w:rsidRPr="00492B87">
        <w:rPr>
          <w:sz w:val="22"/>
          <w:szCs w:val="22"/>
        </w:rPr>
        <w:tab/>
        <w:t>A person who is not a party to the Contract shall not have any rights under or in connection with it.</w:t>
      </w:r>
    </w:p>
    <w:p w14:paraId="63EE1245" w14:textId="326E1E88" w:rsidR="00A67089" w:rsidRPr="00656F7E" w:rsidRDefault="00A67089" w:rsidP="00656F7E">
      <w:pPr>
        <w:tabs>
          <w:tab w:val="clear" w:pos="1418"/>
          <w:tab w:val="left" w:pos="0"/>
          <w:tab w:val="left" w:pos="1560"/>
        </w:tabs>
        <w:ind w:left="709" w:hanging="709"/>
        <w:jc w:val="center"/>
        <w:outlineLvl w:val="1"/>
        <w:rPr>
          <w:sz w:val="22"/>
          <w:szCs w:val="22"/>
        </w:rPr>
      </w:pPr>
      <w:r w:rsidRPr="00A67089">
        <w:rPr>
          <w:rFonts w:cs="Arial"/>
          <w:b/>
          <w:bCs/>
          <w:color w:val="000000"/>
          <w:sz w:val="22"/>
          <w:szCs w:val="22"/>
        </w:rPr>
        <w:br w:type="page"/>
      </w:r>
      <w:r w:rsidR="00A753E3">
        <w:rPr>
          <w:rFonts w:cs="Arial"/>
          <w:b/>
          <w:bCs/>
          <w:color w:val="000000"/>
          <w:sz w:val="22"/>
          <w:szCs w:val="22"/>
        </w:rPr>
        <w:lastRenderedPageBreak/>
        <w:t xml:space="preserve">PART 4: </w:t>
      </w:r>
      <w:r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058154A7" w14:textId="7F52835D" w:rsidR="002F4680" w:rsidRPr="003011C4" w:rsidRDefault="002F4680" w:rsidP="002F4680">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4D9941E4" w14:textId="77777777" w:rsidR="002F4680" w:rsidRPr="003011C4" w:rsidRDefault="002F4680" w:rsidP="002F4680">
      <w:pPr>
        <w:jc w:val="center"/>
        <w:rPr>
          <w:rFonts w:cs="Arial"/>
          <w:b/>
          <w:sz w:val="22"/>
          <w:szCs w:val="22"/>
        </w:rPr>
      </w:pP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lastRenderedPageBreak/>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eastAsia="en-GB"/>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C44A" w14:textId="77777777" w:rsidR="00E911F6" w:rsidRDefault="00E911F6">
      <w:r>
        <w:separator/>
      </w:r>
    </w:p>
  </w:endnote>
  <w:endnote w:type="continuationSeparator" w:id="0">
    <w:p w14:paraId="2DFC5770" w14:textId="77777777" w:rsidR="00E911F6" w:rsidRDefault="00E9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Infant Std">
    <w:altName w:val="Bahnschrift Ligh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2F22E4AE"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9A58A6">
          <w:rPr>
            <w:noProof/>
            <w:sz w:val="16"/>
            <w:szCs w:val="16"/>
          </w:rPr>
          <w:t>1</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759B" w14:textId="77777777" w:rsidR="00E911F6" w:rsidRDefault="00E911F6">
      <w:r>
        <w:separator/>
      </w:r>
    </w:p>
  </w:footnote>
  <w:footnote w:type="continuationSeparator" w:id="0">
    <w:p w14:paraId="44B9198F" w14:textId="77777777" w:rsidR="00E911F6" w:rsidRDefault="00E9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eastAsia="en-GB"/>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0F30805"/>
    <w:multiLevelType w:val="hybridMultilevel"/>
    <w:tmpl w:val="5388136E"/>
    <w:lvl w:ilvl="0" w:tplc="C66A5EB8">
      <w:start w:val="1"/>
      <w:numFmt w:val="upperRoman"/>
      <w:lvlText w:val="%1."/>
      <w:lvlJc w:val="left"/>
      <w:pPr>
        <w:ind w:left="720" w:hanging="72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3722BAE"/>
    <w:multiLevelType w:val="hybridMultilevel"/>
    <w:tmpl w:val="DBAC15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D7EEA"/>
    <w:multiLevelType w:val="hybridMultilevel"/>
    <w:tmpl w:val="DAEC2606"/>
    <w:lvl w:ilvl="0" w:tplc="32984686">
      <w:start w:val="1"/>
      <w:numFmt w:val="bullet"/>
      <w:lvlText w:val=""/>
      <w:lvlJc w:val="left"/>
      <w:pPr>
        <w:tabs>
          <w:tab w:val="num" w:pos="360"/>
        </w:tabs>
        <w:ind w:left="360" w:hanging="360"/>
      </w:pPr>
      <w:rPr>
        <w:rFonts w:ascii="Symbol" w:hAnsi="Symbol" w:hint="default"/>
        <w:color w:val="auto"/>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2"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11"/>
  </w:num>
  <w:num w:numId="5">
    <w:abstractNumId w:val="31"/>
  </w:num>
  <w:num w:numId="6">
    <w:abstractNumId w:val="14"/>
  </w:num>
  <w:num w:numId="7">
    <w:abstractNumId w:val="41"/>
  </w:num>
  <w:num w:numId="8">
    <w:abstractNumId w:val="30"/>
  </w:num>
  <w:num w:numId="9">
    <w:abstractNumId w:val="10"/>
  </w:num>
  <w:num w:numId="10">
    <w:abstractNumId w:val="24"/>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7"/>
  </w:num>
  <w:num w:numId="15">
    <w:abstractNumId w:val="28"/>
  </w:num>
  <w:num w:numId="16">
    <w:abstractNumId w:val="5"/>
  </w:num>
  <w:num w:numId="17">
    <w:abstractNumId w:val="38"/>
  </w:num>
  <w:num w:numId="18">
    <w:abstractNumId w:val="39"/>
  </w:num>
  <w:num w:numId="19">
    <w:abstractNumId w:val="34"/>
  </w:num>
  <w:num w:numId="20">
    <w:abstractNumId w:val="36"/>
  </w:num>
  <w:num w:numId="21">
    <w:abstractNumId w:val="35"/>
  </w:num>
  <w:num w:numId="22">
    <w:abstractNumId w:val="12"/>
  </w:num>
  <w:num w:numId="23">
    <w:abstractNumId w:val="32"/>
  </w:num>
  <w:num w:numId="24">
    <w:abstractNumId w:val="23"/>
  </w:num>
  <w:num w:numId="25">
    <w:abstractNumId w:val="40"/>
  </w:num>
  <w:num w:numId="26">
    <w:abstractNumId w:val="26"/>
  </w:num>
  <w:num w:numId="27">
    <w:abstractNumId w:val="3"/>
  </w:num>
  <w:num w:numId="28">
    <w:abstractNumId w:val="33"/>
  </w:num>
  <w:num w:numId="29">
    <w:abstractNumId w:val="21"/>
  </w:num>
  <w:num w:numId="30">
    <w:abstractNumId w:val="25"/>
  </w:num>
  <w:num w:numId="31">
    <w:abstractNumId w:val="13"/>
  </w:num>
  <w:num w:numId="32">
    <w:abstractNumId w:val="15"/>
  </w:num>
  <w:num w:numId="33">
    <w:abstractNumId w:val="17"/>
  </w:num>
  <w:num w:numId="34">
    <w:abstractNumId w:val="29"/>
  </w:num>
  <w:num w:numId="35">
    <w:abstractNumId w:val="9"/>
  </w:num>
  <w:num w:numId="36">
    <w:abstractNumId w:val="16"/>
  </w:num>
  <w:num w:numId="37">
    <w:abstractNumId w:val="20"/>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8"/>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8B6"/>
    <w:rsid w:val="000518DA"/>
    <w:rsid w:val="00053C9F"/>
    <w:rsid w:val="00054366"/>
    <w:rsid w:val="00057E9C"/>
    <w:rsid w:val="0006584B"/>
    <w:rsid w:val="000662DB"/>
    <w:rsid w:val="0006669B"/>
    <w:rsid w:val="00067425"/>
    <w:rsid w:val="0007068F"/>
    <w:rsid w:val="00077846"/>
    <w:rsid w:val="00081A69"/>
    <w:rsid w:val="00083342"/>
    <w:rsid w:val="000835B9"/>
    <w:rsid w:val="000850C8"/>
    <w:rsid w:val="0008518C"/>
    <w:rsid w:val="00086A36"/>
    <w:rsid w:val="000A2FA7"/>
    <w:rsid w:val="000A33F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05244"/>
    <w:rsid w:val="001216F8"/>
    <w:rsid w:val="00122D66"/>
    <w:rsid w:val="00131E1B"/>
    <w:rsid w:val="00132DCE"/>
    <w:rsid w:val="00133C12"/>
    <w:rsid w:val="00136EBB"/>
    <w:rsid w:val="001411AF"/>
    <w:rsid w:val="00155553"/>
    <w:rsid w:val="00156D85"/>
    <w:rsid w:val="00163C59"/>
    <w:rsid w:val="001654B4"/>
    <w:rsid w:val="0016604E"/>
    <w:rsid w:val="001739B6"/>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5AAF"/>
    <w:rsid w:val="00213502"/>
    <w:rsid w:val="00233625"/>
    <w:rsid w:val="00235776"/>
    <w:rsid w:val="0024128A"/>
    <w:rsid w:val="00242ABA"/>
    <w:rsid w:val="002524E7"/>
    <w:rsid w:val="00262D66"/>
    <w:rsid w:val="00267692"/>
    <w:rsid w:val="00275A2E"/>
    <w:rsid w:val="0027761D"/>
    <w:rsid w:val="00277711"/>
    <w:rsid w:val="00280BA2"/>
    <w:rsid w:val="002826FA"/>
    <w:rsid w:val="002A7AE4"/>
    <w:rsid w:val="002C5496"/>
    <w:rsid w:val="002C5B20"/>
    <w:rsid w:val="002D4689"/>
    <w:rsid w:val="002D4D23"/>
    <w:rsid w:val="002E0315"/>
    <w:rsid w:val="002E52D8"/>
    <w:rsid w:val="002E66E6"/>
    <w:rsid w:val="002E6F7D"/>
    <w:rsid w:val="002F21A5"/>
    <w:rsid w:val="002F28E9"/>
    <w:rsid w:val="002F4680"/>
    <w:rsid w:val="002F6FE4"/>
    <w:rsid w:val="00300665"/>
    <w:rsid w:val="00302FE1"/>
    <w:rsid w:val="00303E58"/>
    <w:rsid w:val="00303EE9"/>
    <w:rsid w:val="00306CC9"/>
    <w:rsid w:val="0030738B"/>
    <w:rsid w:val="00307726"/>
    <w:rsid w:val="0031602A"/>
    <w:rsid w:val="00317DA4"/>
    <w:rsid w:val="00320BB0"/>
    <w:rsid w:val="00321F33"/>
    <w:rsid w:val="003234BA"/>
    <w:rsid w:val="00325607"/>
    <w:rsid w:val="00327751"/>
    <w:rsid w:val="00337FC9"/>
    <w:rsid w:val="00347708"/>
    <w:rsid w:val="00347F5D"/>
    <w:rsid w:val="0035223F"/>
    <w:rsid w:val="00354B8D"/>
    <w:rsid w:val="00354D3F"/>
    <w:rsid w:val="00355E4C"/>
    <w:rsid w:val="0035645B"/>
    <w:rsid w:val="00367A5C"/>
    <w:rsid w:val="00370B1C"/>
    <w:rsid w:val="00371017"/>
    <w:rsid w:val="00374826"/>
    <w:rsid w:val="003808DF"/>
    <w:rsid w:val="00384B3A"/>
    <w:rsid w:val="003850BE"/>
    <w:rsid w:val="00385E61"/>
    <w:rsid w:val="00387382"/>
    <w:rsid w:val="003900C2"/>
    <w:rsid w:val="00392A83"/>
    <w:rsid w:val="00396579"/>
    <w:rsid w:val="00396621"/>
    <w:rsid w:val="00397EC4"/>
    <w:rsid w:val="003B67BD"/>
    <w:rsid w:val="003C0118"/>
    <w:rsid w:val="003C2099"/>
    <w:rsid w:val="003C256A"/>
    <w:rsid w:val="003C31AC"/>
    <w:rsid w:val="003C7309"/>
    <w:rsid w:val="003C78AA"/>
    <w:rsid w:val="003E1060"/>
    <w:rsid w:val="003E3794"/>
    <w:rsid w:val="003E440B"/>
    <w:rsid w:val="003F5099"/>
    <w:rsid w:val="003F61C7"/>
    <w:rsid w:val="003F7DB9"/>
    <w:rsid w:val="00401139"/>
    <w:rsid w:val="00401489"/>
    <w:rsid w:val="00413385"/>
    <w:rsid w:val="00417B7D"/>
    <w:rsid w:val="00420CB6"/>
    <w:rsid w:val="0042726A"/>
    <w:rsid w:val="00435C62"/>
    <w:rsid w:val="00442C47"/>
    <w:rsid w:val="00444E39"/>
    <w:rsid w:val="00445C94"/>
    <w:rsid w:val="00452580"/>
    <w:rsid w:val="0046161C"/>
    <w:rsid w:val="00467FF6"/>
    <w:rsid w:val="0048029D"/>
    <w:rsid w:val="00492015"/>
    <w:rsid w:val="00492B87"/>
    <w:rsid w:val="004A4C0E"/>
    <w:rsid w:val="004A645B"/>
    <w:rsid w:val="004A712B"/>
    <w:rsid w:val="004A79D3"/>
    <w:rsid w:val="004C241E"/>
    <w:rsid w:val="004D0D07"/>
    <w:rsid w:val="004D770F"/>
    <w:rsid w:val="004E02D5"/>
    <w:rsid w:val="004E4D43"/>
    <w:rsid w:val="0050354A"/>
    <w:rsid w:val="005114A5"/>
    <w:rsid w:val="00517E04"/>
    <w:rsid w:val="005221A2"/>
    <w:rsid w:val="00525EA9"/>
    <w:rsid w:val="005361B6"/>
    <w:rsid w:val="005569B8"/>
    <w:rsid w:val="00557CA1"/>
    <w:rsid w:val="00560583"/>
    <w:rsid w:val="0056286B"/>
    <w:rsid w:val="00575C69"/>
    <w:rsid w:val="005770E7"/>
    <w:rsid w:val="00580C05"/>
    <w:rsid w:val="00581A76"/>
    <w:rsid w:val="00591DF7"/>
    <w:rsid w:val="00591FAE"/>
    <w:rsid w:val="005A3936"/>
    <w:rsid w:val="005B4943"/>
    <w:rsid w:val="005C1E4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2AF4"/>
    <w:rsid w:val="00647E4A"/>
    <w:rsid w:val="00652A4F"/>
    <w:rsid w:val="00655B43"/>
    <w:rsid w:val="00655D2F"/>
    <w:rsid w:val="00656307"/>
    <w:rsid w:val="00656F7E"/>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EA6"/>
    <w:rsid w:val="006F7F99"/>
    <w:rsid w:val="00705155"/>
    <w:rsid w:val="00712B87"/>
    <w:rsid w:val="00713FCB"/>
    <w:rsid w:val="007150D9"/>
    <w:rsid w:val="00717AB3"/>
    <w:rsid w:val="007247BA"/>
    <w:rsid w:val="007325F4"/>
    <w:rsid w:val="00742C9B"/>
    <w:rsid w:val="00743DC5"/>
    <w:rsid w:val="00747151"/>
    <w:rsid w:val="00763CF7"/>
    <w:rsid w:val="007719D2"/>
    <w:rsid w:val="00771C43"/>
    <w:rsid w:val="00771D69"/>
    <w:rsid w:val="0077298A"/>
    <w:rsid w:val="00776096"/>
    <w:rsid w:val="0078233E"/>
    <w:rsid w:val="007851D7"/>
    <w:rsid w:val="007A2395"/>
    <w:rsid w:val="007A4602"/>
    <w:rsid w:val="007C18EA"/>
    <w:rsid w:val="007C1FBC"/>
    <w:rsid w:val="007C5564"/>
    <w:rsid w:val="007C5BF1"/>
    <w:rsid w:val="007D6F45"/>
    <w:rsid w:val="007D756B"/>
    <w:rsid w:val="008063A6"/>
    <w:rsid w:val="008248BB"/>
    <w:rsid w:val="00840DF0"/>
    <w:rsid w:val="00864D62"/>
    <w:rsid w:val="0089504B"/>
    <w:rsid w:val="00897CBE"/>
    <w:rsid w:val="008A42BB"/>
    <w:rsid w:val="008B3872"/>
    <w:rsid w:val="008B55CF"/>
    <w:rsid w:val="008B7954"/>
    <w:rsid w:val="008C1038"/>
    <w:rsid w:val="008C50D1"/>
    <w:rsid w:val="008C790F"/>
    <w:rsid w:val="008D01FA"/>
    <w:rsid w:val="008D1C85"/>
    <w:rsid w:val="008D38DC"/>
    <w:rsid w:val="008D4BE2"/>
    <w:rsid w:val="008E6E14"/>
    <w:rsid w:val="008F0762"/>
    <w:rsid w:val="008F168F"/>
    <w:rsid w:val="008F6801"/>
    <w:rsid w:val="00905044"/>
    <w:rsid w:val="009107C5"/>
    <w:rsid w:val="00917AE1"/>
    <w:rsid w:val="0092164A"/>
    <w:rsid w:val="009269E1"/>
    <w:rsid w:val="00927751"/>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50AF"/>
    <w:rsid w:val="00997828"/>
    <w:rsid w:val="009A3EE4"/>
    <w:rsid w:val="009A58A6"/>
    <w:rsid w:val="009A5F18"/>
    <w:rsid w:val="009B51B5"/>
    <w:rsid w:val="009C3E73"/>
    <w:rsid w:val="009C6D01"/>
    <w:rsid w:val="009C7462"/>
    <w:rsid w:val="009D1B8B"/>
    <w:rsid w:val="009D4B0C"/>
    <w:rsid w:val="009E07D4"/>
    <w:rsid w:val="009E6F21"/>
    <w:rsid w:val="009F63ED"/>
    <w:rsid w:val="00A06808"/>
    <w:rsid w:val="00A07745"/>
    <w:rsid w:val="00A11093"/>
    <w:rsid w:val="00A11EBD"/>
    <w:rsid w:val="00A128F0"/>
    <w:rsid w:val="00A12E5A"/>
    <w:rsid w:val="00A1554E"/>
    <w:rsid w:val="00A219B4"/>
    <w:rsid w:val="00A23BA7"/>
    <w:rsid w:val="00A4385D"/>
    <w:rsid w:val="00A526BD"/>
    <w:rsid w:val="00A52A81"/>
    <w:rsid w:val="00A53332"/>
    <w:rsid w:val="00A56A19"/>
    <w:rsid w:val="00A57D71"/>
    <w:rsid w:val="00A67089"/>
    <w:rsid w:val="00A677EB"/>
    <w:rsid w:val="00A753E3"/>
    <w:rsid w:val="00A76B36"/>
    <w:rsid w:val="00A76FD3"/>
    <w:rsid w:val="00A8484D"/>
    <w:rsid w:val="00A90CC7"/>
    <w:rsid w:val="00A91906"/>
    <w:rsid w:val="00A91CFF"/>
    <w:rsid w:val="00AB0073"/>
    <w:rsid w:val="00AB1039"/>
    <w:rsid w:val="00AB185B"/>
    <w:rsid w:val="00AB3744"/>
    <w:rsid w:val="00AB412E"/>
    <w:rsid w:val="00AC13C3"/>
    <w:rsid w:val="00AC402B"/>
    <w:rsid w:val="00AC59F0"/>
    <w:rsid w:val="00AE08E6"/>
    <w:rsid w:val="00AE46C0"/>
    <w:rsid w:val="00AE4D14"/>
    <w:rsid w:val="00AF0C6A"/>
    <w:rsid w:val="00AF344E"/>
    <w:rsid w:val="00AF38EB"/>
    <w:rsid w:val="00B12566"/>
    <w:rsid w:val="00B140FE"/>
    <w:rsid w:val="00B15181"/>
    <w:rsid w:val="00B17A8D"/>
    <w:rsid w:val="00B421EE"/>
    <w:rsid w:val="00B51C6E"/>
    <w:rsid w:val="00B56E33"/>
    <w:rsid w:val="00B6564A"/>
    <w:rsid w:val="00B778BD"/>
    <w:rsid w:val="00B81CE0"/>
    <w:rsid w:val="00B85D90"/>
    <w:rsid w:val="00B8797D"/>
    <w:rsid w:val="00B91F53"/>
    <w:rsid w:val="00B92891"/>
    <w:rsid w:val="00B938EC"/>
    <w:rsid w:val="00BA615D"/>
    <w:rsid w:val="00BB08AA"/>
    <w:rsid w:val="00BB2CCD"/>
    <w:rsid w:val="00BD064A"/>
    <w:rsid w:val="00BD156C"/>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50AA"/>
    <w:rsid w:val="00C550F6"/>
    <w:rsid w:val="00C6151E"/>
    <w:rsid w:val="00C703F9"/>
    <w:rsid w:val="00C7267E"/>
    <w:rsid w:val="00C73D57"/>
    <w:rsid w:val="00C75006"/>
    <w:rsid w:val="00C81986"/>
    <w:rsid w:val="00C82E6A"/>
    <w:rsid w:val="00C83FF7"/>
    <w:rsid w:val="00C87087"/>
    <w:rsid w:val="00C96868"/>
    <w:rsid w:val="00CA1E2B"/>
    <w:rsid w:val="00CA3035"/>
    <w:rsid w:val="00CA7133"/>
    <w:rsid w:val="00CA7495"/>
    <w:rsid w:val="00CB65C7"/>
    <w:rsid w:val="00CE0CB8"/>
    <w:rsid w:val="00CE217D"/>
    <w:rsid w:val="00D00B4D"/>
    <w:rsid w:val="00D12714"/>
    <w:rsid w:val="00D16CC2"/>
    <w:rsid w:val="00D16D59"/>
    <w:rsid w:val="00D2068E"/>
    <w:rsid w:val="00D24D9C"/>
    <w:rsid w:val="00D33611"/>
    <w:rsid w:val="00D34088"/>
    <w:rsid w:val="00D36A15"/>
    <w:rsid w:val="00D5112E"/>
    <w:rsid w:val="00D51938"/>
    <w:rsid w:val="00D57BCB"/>
    <w:rsid w:val="00D63659"/>
    <w:rsid w:val="00D6792C"/>
    <w:rsid w:val="00D86551"/>
    <w:rsid w:val="00D93159"/>
    <w:rsid w:val="00DA4CD7"/>
    <w:rsid w:val="00DA593F"/>
    <w:rsid w:val="00DA7C97"/>
    <w:rsid w:val="00DB1552"/>
    <w:rsid w:val="00DB30D4"/>
    <w:rsid w:val="00DB3951"/>
    <w:rsid w:val="00DC12A4"/>
    <w:rsid w:val="00DC322E"/>
    <w:rsid w:val="00DD04C9"/>
    <w:rsid w:val="00DD443B"/>
    <w:rsid w:val="00DD52F0"/>
    <w:rsid w:val="00DD768F"/>
    <w:rsid w:val="00DE35B6"/>
    <w:rsid w:val="00DE4E17"/>
    <w:rsid w:val="00DE6A0C"/>
    <w:rsid w:val="00DF1121"/>
    <w:rsid w:val="00E11F03"/>
    <w:rsid w:val="00E13DF7"/>
    <w:rsid w:val="00E14D09"/>
    <w:rsid w:val="00E22A09"/>
    <w:rsid w:val="00E30929"/>
    <w:rsid w:val="00E351DF"/>
    <w:rsid w:val="00E45379"/>
    <w:rsid w:val="00E53B1C"/>
    <w:rsid w:val="00E56986"/>
    <w:rsid w:val="00E56F40"/>
    <w:rsid w:val="00E661E1"/>
    <w:rsid w:val="00E74748"/>
    <w:rsid w:val="00E775D7"/>
    <w:rsid w:val="00E8099C"/>
    <w:rsid w:val="00E911F6"/>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13E45"/>
    <w:rsid w:val="00F20242"/>
    <w:rsid w:val="00F24F12"/>
    <w:rsid w:val="00F259C9"/>
    <w:rsid w:val="00F25ED6"/>
    <w:rsid w:val="00F26906"/>
    <w:rsid w:val="00F32A12"/>
    <w:rsid w:val="00F349A0"/>
    <w:rsid w:val="00F42361"/>
    <w:rsid w:val="00F711B7"/>
    <w:rsid w:val="00F82E13"/>
    <w:rsid w:val="00F84308"/>
    <w:rsid w:val="00F862BD"/>
    <w:rsid w:val="00FA3F15"/>
    <w:rsid w:val="00FA43F2"/>
    <w:rsid w:val="00FB0BE0"/>
    <w:rsid w:val="00FB0D9C"/>
    <w:rsid w:val="00FB5997"/>
    <w:rsid w:val="00FC1D3D"/>
    <w:rsid w:val="00FC6722"/>
    <w:rsid w:val="00FD0CD9"/>
    <w:rsid w:val="00FD12E8"/>
    <w:rsid w:val="00FD4134"/>
    <w:rsid w:val="00FE35CB"/>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Omondi@savethechildren.or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ESA.Tenders@savethechildre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Kangogo, Caroline</cp:lastModifiedBy>
  <cp:revision>3</cp:revision>
  <cp:lastPrinted>2010-07-09T12:14:00Z</cp:lastPrinted>
  <dcterms:created xsi:type="dcterms:W3CDTF">2019-08-01T12:34:00Z</dcterms:created>
  <dcterms:modified xsi:type="dcterms:W3CDTF">2019-08-01T12:34:00Z</dcterms:modified>
</cp:coreProperties>
</file>