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F582" w14:textId="77777777" w:rsidR="002E170D" w:rsidRPr="00634308" w:rsidRDefault="002E170D" w:rsidP="00697BD1">
      <w:pPr>
        <w:jc w:val="both"/>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377765" w:rsidRPr="00634308" w14:paraId="4A2D8E74" w14:textId="77777777" w:rsidTr="769F2F6D">
        <w:trPr>
          <w:trHeight w:val="413"/>
        </w:trPr>
        <w:tc>
          <w:tcPr>
            <w:tcW w:w="9498" w:type="dxa"/>
            <w:gridSpan w:val="3"/>
          </w:tcPr>
          <w:p w14:paraId="5ED2705D" w14:textId="64BB018E" w:rsidR="002B21C3" w:rsidRPr="00634308" w:rsidRDefault="00174203" w:rsidP="009A7204">
            <w:pPr>
              <w:tabs>
                <w:tab w:val="left" w:pos="1418"/>
              </w:tabs>
              <w:rPr>
                <w:rFonts w:ascii="Lato" w:hAnsi="Lato" w:cs="Arial"/>
                <w:sz w:val="22"/>
                <w:szCs w:val="22"/>
                <w:lang w:eastAsia="en-GB"/>
              </w:rPr>
            </w:pPr>
            <w:r w:rsidRPr="00634308">
              <w:rPr>
                <w:rFonts w:ascii="Lato" w:hAnsi="Lato" w:cs="Arial"/>
                <w:b/>
                <w:bCs/>
                <w:sz w:val="22"/>
                <w:szCs w:val="22"/>
              </w:rPr>
              <w:t>TITLE</w:t>
            </w:r>
            <w:r w:rsidR="00E67139" w:rsidRPr="00634308">
              <w:rPr>
                <w:rFonts w:ascii="Lato" w:hAnsi="Lato" w:cs="Arial"/>
                <w:b/>
                <w:bCs/>
                <w:sz w:val="22"/>
                <w:szCs w:val="22"/>
              </w:rPr>
              <w:t xml:space="preserve">: </w:t>
            </w:r>
            <w:bookmarkStart w:id="0" w:name="_GoBack"/>
            <w:r w:rsidR="001F5325" w:rsidRPr="001F5325">
              <w:rPr>
                <w:rFonts w:ascii="Lato" w:hAnsi="Lato" w:cs="Arial"/>
                <w:bCs/>
                <w:sz w:val="22"/>
                <w:szCs w:val="22"/>
              </w:rPr>
              <w:t xml:space="preserve">Senior </w:t>
            </w:r>
            <w:r w:rsidR="00813F34" w:rsidRPr="00634308">
              <w:rPr>
                <w:rFonts w:ascii="Lato" w:hAnsi="Lato" w:cs="Arial"/>
                <w:bCs/>
                <w:sz w:val="22"/>
                <w:szCs w:val="22"/>
              </w:rPr>
              <w:t>Humanitarian Adviser</w:t>
            </w:r>
            <w:r w:rsidR="00A949CD" w:rsidRPr="00634308">
              <w:rPr>
                <w:rFonts w:ascii="Lato" w:hAnsi="Lato" w:cs="Arial"/>
                <w:bCs/>
                <w:sz w:val="22"/>
                <w:szCs w:val="22"/>
              </w:rPr>
              <w:t>, IYCF-E (Infant and Young Child Feeding in Emergencies)</w:t>
            </w:r>
            <w:bookmarkEnd w:id="0"/>
          </w:p>
        </w:tc>
      </w:tr>
      <w:tr w:rsidR="00C00A1E" w:rsidRPr="00634308" w14:paraId="23D4B419" w14:textId="77777777" w:rsidTr="769F2F6D">
        <w:trPr>
          <w:trHeight w:val="404"/>
        </w:trPr>
        <w:tc>
          <w:tcPr>
            <w:tcW w:w="4253" w:type="dxa"/>
            <w:tcBorders>
              <w:bottom w:val="single" w:sz="4" w:space="0" w:color="auto"/>
            </w:tcBorders>
          </w:tcPr>
          <w:p w14:paraId="50BEDCD8" w14:textId="6C83965D" w:rsidR="00EF33BF" w:rsidRPr="00634308" w:rsidRDefault="00F55B51" w:rsidP="00697BD1">
            <w:pPr>
              <w:tabs>
                <w:tab w:val="left" w:pos="1418"/>
              </w:tabs>
              <w:jc w:val="both"/>
              <w:rPr>
                <w:rFonts w:ascii="Lato" w:hAnsi="Lato" w:cs="Arial"/>
                <w:sz w:val="22"/>
                <w:szCs w:val="22"/>
              </w:rPr>
            </w:pPr>
            <w:r w:rsidRPr="00634308">
              <w:rPr>
                <w:rFonts w:ascii="Lato" w:hAnsi="Lato" w:cs="Arial"/>
                <w:b/>
                <w:sz w:val="22"/>
                <w:szCs w:val="22"/>
              </w:rPr>
              <w:t>TEAM/PROGRAMME</w:t>
            </w:r>
            <w:r w:rsidR="00174203" w:rsidRPr="00634308">
              <w:rPr>
                <w:rFonts w:ascii="Lato" w:hAnsi="Lato" w:cs="Arial"/>
                <w:b/>
                <w:sz w:val="22"/>
                <w:szCs w:val="22"/>
              </w:rPr>
              <w:t xml:space="preserve">: </w:t>
            </w:r>
            <w:r w:rsidR="007A1FBE" w:rsidRPr="00634308">
              <w:rPr>
                <w:rFonts w:ascii="Lato" w:hAnsi="Lato" w:cs="Arial"/>
                <w:b/>
                <w:sz w:val="22"/>
                <w:szCs w:val="22"/>
              </w:rPr>
              <w:br/>
            </w:r>
            <w:r w:rsidR="00A949CD" w:rsidRPr="00634308">
              <w:rPr>
                <w:rFonts w:ascii="Lato" w:hAnsi="Lato" w:cs="Arial"/>
                <w:sz w:val="22"/>
                <w:szCs w:val="22"/>
              </w:rPr>
              <w:t xml:space="preserve">One Humanitarian Team </w:t>
            </w:r>
          </w:p>
        </w:tc>
        <w:tc>
          <w:tcPr>
            <w:tcW w:w="5245" w:type="dxa"/>
            <w:gridSpan w:val="2"/>
            <w:tcBorders>
              <w:bottom w:val="single" w:sz="4" w:space="0" w:color="auto"/>
            </w:tcBorders>
          </w:tcPr>
          <w:p w14:paraId="452B291A" w14:textId="30913B3E" w:rsidR="00174203" w:rsidRPr="00634308" w:rsidRDefault="00F55B51" w:rsidP="007A1FBE">
            <w:pPr>
              <w:tabs>
                <w:tab w:val="left" w:pos="1693"/>
              </w:tabs>
              <w:jc w:val="both"/>
              <w:rPr>
                <w:rFonts w:ascii="Lato" w:hAnsi="Lato" w:cs="Arial"/>
                <w:b/>
                <w:sz w:val="22"/>
                <w:szCs w:val="22"/>
              </w:rPr>
            </w:pPr>
            <w:r w:rsidRPr="00634308">
              <w:rPr>
                <w:rFonts w:ascii="Lato" w:hAnsi="Lato" w:cs="Arial"/>
                <w:b/>
                <w:sz w:val="22"/>
                <w:szCs w:val="22"/>
              </w:rPr>
              <w:t>LOCATION</w:t>
            </w:r>
            <w:r w:rsidR="00174203" w:rsidRPr="00634308">
              <w:rPr>
                <w:rFonts w:ascii="Lato" w:hAnsi="Lato" w:cs="Arial"/>
                <w:b/>
                <w:sz w:val="22"/>
                <w:szCs w:val="22"/>
              </w:rPr>
              <w:t xml:space="preserve">: </w:t>
            </w:r>
            <w:r w:rsidR="00634308" w:rsidRPr="00634308">
              <w:rPr>
                <w:rStyle w:val="normaltextrun"/>
                <w:rFonts w:ascii="Lato" w:hAnsi="Lato"/>
                <w:bCs/>
                <w:color w:val="000000"/>
                <w:sz w:val="22"/>
                <w:szCs w:val="22"/>
                <w:shd w:val="clear" w:color="auto" w:fill="FFFFFF"/>
              </w:rPr>
              <w:t>Centre -</w:t>
            </w:r>
            <w:r w:rsidR="00634308" w:rsidRPr="00634308">
              <w:rPr>
                <w:rStyle w:val="normaltextrun"/>
                <w:rFonts w:ascii="Lato" w:hAnsi="Lato"/>
                <w:color w:val="000000"/>
                <w:sz w:val="22"/>
                <w:szCs w:val="22"/>
                <w:shd w:val="clear" w:color="auto" w:fill="FFFFFF"/>
              </w:rPr>
              <w:t xml:space="preserve"> </w:t>
            </w:r>
            <w:r w:rsidR="00634308" w:rsidRPr="00634308">
              <w:rPr>
                <w:rStyle w:val="normaltextrun"/>
                <w:rFonts w:ascii="Lato" w:hAnsi="Lato"/>
                <w:bCs/>
                <w:color w:val="000000"/>
                <w:sz w:val="22"/>
                <w:szCs w:val="22"/>
                <w:shd w:val="clear" w:color="auto" w:fill="FFFFFF"/>
              </w:rPr>
              <w:t>London, UK or</w:t>
            </w:r>
            <w:r w:rsidR="00634308" w:rsidRPr="00634308">
              <w:rPr>
                <w:rStyle w:val="normaltextrun"/>
                <w:rFonts w:ascii="Arial" w:hAnsi="Arial" w:cs="Arial"/>
                <w:bCs/>
                <w:color w:val="000000"/>
                <w:sz w:val="22"/>
                <w:szCs w:val="22"/>
                <w:shd w:val="clear" w:color="auto" w:fill="FFFFFF"/>
              </w:rPr>
              <w:t> </w:t>
            </w:r>
            <w:r w:rsidR="00634308" w:rsidRPr="00634308">
              <w:rPr>
                <w:rStyle w:val="normaltextrun"/>
                <w:rFonts w:ascii="Lato" w:hAnsi="Lato"/>
                <w:bCs/>
                <w:color w:val="000000"/>
                <w:sz w:val="22"/>
                <w:szCs w:val="22"/>
                <w:shd w:val="clear" w:color="auto" w:fill="FFFFFF"/>
              </w:rPr>
              <w:t>any existing Save the Children International Regional or Country office worldwide</w:t>
            </w:r>
            <w:r w:rsidR="00634308" w:rsidRPr="00634308">
              <w:rPr>
                <w:rStyle w:val="eop"/>
                <w:rFonts w:ascii="Lato" w:hAnsi="Lato"/>
                <w:color w:val="000000"/>
                <w:sz w:val="22"/>
                <w:szCs w:val="22"/>
                <w:shd w:val="clear" w:color="auto" w:fill="FFFFFF"/>
              </w:rPr>
              <w:t> </w:t>
            </w:r>
          </w:p>
        </w:tc>
      </w:tr>
      <w:tr w:rsidR="00C00A1E" w:rsidRPr="00634308" w14:paraId="6B395027" w14:textId="77777777" w:rsidTr="769F2F6D">
        <w:trPr>
          <w:trHeight w:val="425"/>
        </w:trPr>
        <w:tc>
          <w:tcPr>
            <w:tcW w:w="4253" w:type="dxa"/>
            <w:tcBorders>
              <w:bottom w:val="single" w:sz="4" w:space="0" w:color="auto"/>
            </w:tcBorders>
          </w:tcPr>
          <w:p w14:paraId="320DDAE8" w14:textId="5A9A4762" w:rsidR="00F55B51" w:rsidRPr="00634308" w:rsidRDefault="00EF33BF" w:rsidP="00697BD1">
            <w:pPr>
              <w:tabs>
                <w:tab w:val="left" w:pos="1134"/>
              </w:tabs>
              <w:jc w:val="both"/>
              <w:rPr>
                <w:rFonts w:ascii="Lato" w:hAnsi="Lato" w:cs="Arial"/>
                <w:sz w:val="22"/>
                <w:szCs w:val="22"/>
                <w:highlight w:val="yellow"/>
              </w:rPr>
            </w:pPr>
            <w:r w:rsidRPr="00634308">
              <w:rPr>
                <w:rFonts w:ascii="Lato" w:hAnsi="Lato" w:cs="Arial"/>
                <w:b/>
                <w:sz w:val="22"/>
                <w:szCs w:val="22"/>
              </w:rPr>
              <w:t>GRADE</w:t>
            </w:r>
            <w:r w:rsidR="00F55B51" w:rsidRPr="00634308">
              <w:rPr>
                <w:rFonts w:ascii="Lato" w:hAnsi="Lato" w:cs="Arial"/>
                <w:sz w:val="22"/>
                <w:szCs w:val="22"/>
              </w:rPr>
              <w:t>:</w:t>
            </w:r>
            <w:r w:rsidR="007A1FBE" w:rsidRPr="00634308">
              <w:rPr>
                <w:rFonts w:ascii="Lato" w:hAnsi="Lato" w:cs="Arial"/>
                <w:sz w:val="22"/>
                <w:szCs w:val="22"/>
              </w:rPr>
              <w:t xml:space="preserve"> C</w:t>
            </w:r>
            <w:r w:rsidR="00634308" w:rsidRPr="00634308">
              <w:rPr>
                <w:rFonts w:ascii="Lato" w:hAnsi="Lato" w:cs="Arial"/>
                <w:sz w:val="22"/>
                <w:szCs w:val="22"/>
              </w:rPr>
              <w:t>,</w:t>
            </w:r>
            <w:r w:rsidR="00F55B51" w:rsidRPr="00634308">
              <w:rPr>
                <w:rFonts w:ascii="Lato" w:hAnsi="Lato" w:cs="Arial"/>
                <w:sz w:val="22"/>
                <w:szCs w:val="22"/>
              </w:rPr>
              <w:t xml:space="preserve"> </w:t>
            </w:r>
            <w:r w:rsidR="009A7204" w:rsidRPr="00634308">
              <w:rPr>
                <w:rFonts w:ascii="Lato" w:hAnsi="Lato" w:cs="Arial"/>
                <w:sz w:val="22"/>
                <w:szCs w:val="22"/>
              </w:rPr>
              <w:t>Mid-Senior Level</w:t>
            </w:r>
          </w:p>
        </w:tc>
        <w:tc>
          <w:tcPr>
            <w:tcW w:w="5245" w:type="dxa"/>
            <w:gridSpan w:val="2"/>
            <w:tcBorders>
              <w:bottom w:val="single" w:sz="4" w:space="0" w:color="auto"/>
            </w:tcBorders>
          </w:tcPr>
          <w:p w14:paraId="5893B61E" w14:textId="398496AE" w:rsidR="00624CD4" w:rsidRPr="00634308" w:rsidRDefault="00B5365E" w:rsidP="009A7204">
            <w:pPr>
              <w:tabs>
                <w:tab w:val="left" w:pos="984"/>
              </w:tabs>
              <w:rPr>
                <w:rFonts w:ascii="Lato" w:hAnsi="Lato" w:cs="Arial"/>
                <w:b/>
                <w:sz w:val="22"/>
                <w:szCs w:val="22"/>
              </w:rPr>
            </w:pPr>
            <w:r w:rsidRPr="00634308">
              <w:rPr>
                <w:rFonts w:ascii="Lato" w:hAnsi="Lato" w:cs="Arial"/>
                <w:b/>
                <w:sz w:val="22"/>
                <w:szCs w:val="22"/>
              </w:rPr>
              <w:t>CONTRACT</w:t>
            </w:r>
            <w:r w:rsidR="00E2250C" w:rsidRPr="00634308">
              <w:rPr>
                <w:rFonts w:ascii="Lato" w:hAnsi="Lato" w:cs="Arial"/>
                <w:b/>
                <w:sz w:val="22"/>
                <w:szCs w:val="22"/>
              </w:rPr>
              <w:t xml:space="preserve"> LENGTH</w:t>
            </w:r>
            <w:r w:rsidRPr="00634308">
              <w:rPr>
                <w:rFonts w:ascii="Lato" w:hAnsi="Lato" w:cs="Arial"/>
                <w:b/>
                <w:sz w:val="22"/>
                <w:szCs w:val="22"/>
              </w:rPr>
              <w:t>:</w:t>
            </w:r>
            <w:r w:rsidR="651966A5" w:rsidRPr="00634308">
              <w:rPr>
                <w:rFonts w:ascii="Lato" w:hAnsi="Lato" w:cs="Arial"/>
                <w:b/>
                <w:bCs/>
                <w:sz w:val="22"/>
                <w:szCs w:val="22"/>
              </w:rPr>
              <w:t xml:space="preserve"> </w:t>
            </w:r>
            <w:r w:rsidR="00A949CD" w:rsidRPr="00634308">
              <w:rPr>
                <w:rFonts w:ascii="Lato" w:hAnsi="Lato" w:cs="Arial"/>
                <w:bCs/>
                <w:sz w:val="22"/>
                <w:szCs w:val="22"/>
              </w:rPr>
              <w:t>1</w:t>
            </w:r>
            <w:r w:rsidR="007A1FBE" w:rsidRPr="00634308">
              <w:rPr>
                <w:rFonts w:ascii="Lato" w:hAnsi="Lato" w:cs="Arial"/>
                <w:bCs/>
                <w:sz w:val="22"/>
                <w:szCs w:val="22"/>
              </w:rPr>
              <w:t>-year fixed term contract</w:t>
            </w:r>
            <w:r w:rsidR="00A949CD" w:rsidRPr="00634308">
              <w:rPr>
                <w:rFonts w:ascii="Lato" w:hAnsi="Lato" w:cs="Arial"/>
                <w:bCs/>
                <w:sz w:val="22"/>
                <w:szCs w:val="22"/>
              </w:rPr>
              <w:t xml:space="preserve"> </w:t>
            </w:r>
            <w:r w:rsidR="00153415" w:rsidRPr="00634308">
              <w:rPr>
                <w:rFonts w:ascii="Lato" w:hAnsi="Lato" w:cs="Arial"/>
                <w:sz w:val="22"/>
                <w:szCs w:val="22"/>
              </w:rPr>
              <w:t>(extension subject to funding availability)</w:t>
            </w:r>
          </w:p>
          <w:p w14:paraId="35BE93D0" w14:textId="77777777" w:rsidR="00267F7F" w:rsidRPr="00634308" w:rsidRDefault="00267F7F" w:rsidP="00697BD1">
            <w:pPr>
              <w:tabs>
                <w:tab w:val="left" w:pos="984"/>
              </w:tabs>
              <w:jc w:val="both"/>
              <w:rPr>
                <w:rFonts w:ascii="Lato" w:hAnsi="Lato" w:cs="Arial"/>
                <w:b/>
                <w:i/>
                <w:color w:val="808080"/>
                <w:sz w:val="22"/>
                <w:szCs w:val="22"/>
                <w:highlight w:val="yellow"/>
              </w:rPr>
            </w:pPr>
            <w:r w:rsidRPr="00634308">
              <w:rPr>
                <w:rFonts w:ascii="Lato" w:hAnsi="Lato" w:cs="Arial"/>
                <w:b/>
                <w:sz w:val="22"/>
                <w:szCs w:val="22"/>
                <w:highlight w:val="yellow"/>
              </w:rPr>
              <w:t xml:space="preserve"> </w:t>
            </w:r>
          </w:p>
        </w:tc>
      </w:tr>
      <w:tr w:rsidR="00C00A1E" w:rsidRPr="00634308" w14:paraId="34FD5891" w14:textId="77777777" w:rsidTr="769F2F6D">
        <w:trPr>
          <w:trHeight w:val="425"/>
        </w:trPr>
        <w:tc>
          <w:tcPr>
            <w:tcW w:w="9498" w:type="dxa"/>
            <w:gridSpan w:val="3"/>
            <w:tcBorders>
              <w:bottom w:val="single" w:sz="4" w:space="0" w:color="auto"/>
            </w:tcBorders>
          </w:tcPr>
          <w:p w14:paraId="10C4CDD9" w14:textId="6878E326" w:rsidR="00770638" w:rsidRPr="00634308" w:rsidRDefault="00770638" w:rsidP="00697BD1">
            <w:pPr>
              <w:tabs>
                <w:tab w:val="left" w:pos="984"/>
              </w:tabs>
              <w:jc w:val="both"/>
              <w:rPr>
                <w:rFonts w:ascii="Lato" w:hAnsi="Lato" w:cs="Arial"/>
                <w:b/>
                <w:sz w:val="22"/>
                <w:szCs w:val="22"/>
              </w:rPr>
            </w:pPr>
            <w:r w:rsidRPr="00634308">
              <w:rPr>
                <w:rFonts w:ascii="Lato" w:hAnsi="Lato" w:cs="Arial"/>
                <w:b/>
                <w:sz w:val="22"/>
                <w:szCs w:val="22"/>
              </w:rPr>
              <w:t>CHILD</w:t>
            </w:r>
            <w:r w:rsidR="009A7204" w:rsidRPr="00634308">
              <w:rPr>
                <w:rFonts w:ascii="Lato" w:hAnsi="Lato" w:cs="Arial"/>
                <w:b/>
                <w:sz w:val="22"/>
                <w:szCs w:val="22"/>
              </w:rPr>
              <w:t xml:space="preserve"> SAFEGUARDING:</w:t>
            </w:r>
          </w:p>
          <w:p w14:paraId="77172B71" w14:textId="4F83A162" w:rsidR="00D43470" w:rsidRPr="00634308" w:rsidRDefault="00D43470" w:rsidP="009A7204">
            <w:pPr>
              <w:rPr>
                <w:rFonts w:ascii="Lato" w:hAnsi="Lato" w:cs="Arial"/>
                <w:sz w:val="22"/>
                <w:szCs w:val="22"/>
                <w:lang w:val="en-US"/>
              </w:rPr>
            </w:pPr>
            <w:r w:rsidRPr="00634308">
              <w:rPr>
                <w:rFonts w:ascii="Lato" w:hAnsi="Lato" w:cs="Arial"/>
                <w:sz w:val="22"/>
                <w:szCs w:val="22"/>
                <w:lang w:val="en-US"/>
              </w:rPr>
              <w:t xml:space="preserve">Level 2: </w:t>
            </w:r>
            <w:r w:rsidRPr="00634308">
              <w:rPr>
                <w:rFonts w:ascii="Lato" w:hAnsi="Lato" w:cs="Arial"/>
                <w:i/>
                <w:iCs/>
                <w:sz w:val="22"/>
                <w:szCs w:val="22"/>
                <w:u w:val="single"/>
                <w:lang w:val="en-US"/>
              </w:rPr>
              <w:t>either</w:t>
            </w:r>
            <w:r w:rsidRPr="00634308">
              <w:rPr>
                <w:rFonts w:ascii="Lato" w:hAnsi="Lato" w:cs="Arial"/>
                <w:sz w:val="22"/>
                <w:szCs w:val="22"/>
                <w:lang w:val="en-US"/>
              </w:rPr>
              <w:t xml:space="preserve"> the post holder will have access to personal data about children and/or young people as part of their work; </w:t>
            </w:r>
            <w:r w:rsidRPr="00634308">
              <w:rPr>
                <w:rFonts w:ascii="Lato" w:hAnsi="Lato" w:cs="Arial"/>
                <w:i/>
                <w:iCs/>
                <w:sz w:val="22"/>
                <w:szCs w:val="22"/>
                <w:u w:val="single"/>
                <w:lang w:val="en-US"/>
              </w:rPr>
              <w:t>or</w:t>
            </w:r>
            <w:r w:rsidRPr="00634308">
              <w:rPr>
                <w:rFonts w:ascii="Lato" w:hAnsi="Lato" w:cs="Arial"/>
                <w:sz w:val="22"/>
                <w:szCs w:val="22"/>
                <w:lang w:val="en-US"/>
              </w:rPr>
              <w:t xml:space="preserve"> the post holder will be </w:t>
            </w:r>
            <w:r w:rsidR="35659544" w:rsidRPr="00634308">
              <w:rPr>
                <w:rFonts w:ascii="Lato" w:hAnsi="Lato" w:cs="Arial"/>
                <w:sz w:val="22"/>
                <w:szCs w:val="22"/>
                <w:lang w:val="en-US"/>
              </w:rPr>
              <w:t>working in</w:t>
            </w:r>
            <w:r w:rsidRPr="00634308">
              <w:rPr>
                <w:rFonts w:ascii="Lato" w:hAnsi="Lato" w:cs="Arial"/>
                <w:sz w:val="22"/>
                <w:szCs w:val="22"/>
                <w:lang w:val="en-US"/>
              </w:rPr>
              <w:t xml:space="preserve"> a ‘regulated’ position (accountant, barrister, solicitor, legal executive); </w:t>
            </w:r>
            <w:r w:rsidR="30AF1A50" w:rsidRPr="00634308">
              <w:rPr>
                <w:rFonts w:ascii="Lato" w:hAnsi="Lato" w:cs="Arial"/>
                <w:sz w:val="22"/>
                <w:szCs w:val="22"/>
                <w:lang w:val="en-US"/>
              </w:rPr>
              <w:t>therefore,</w:t>
            </w:r>
            <w:r w:rsidRPr="00634308">
              <w:rPr>
                <w:rFonts w:ascii="Lato" w:hAnsi="Lato" w:cs="Arial"/>
                <w:sz w:val="22"/>
                <w:szCs w:val="22"/>
                <w:lang w:val="en-US"/>
              </w:rPr>
              <w:t xml:space="preserve"> a police </w:t>
            </w:r>
            <w:r w:rsidR="1E7DC65D" w:rsidRPr="00634308">
              <w:rPr>
                <w:rFonts w:ascii="Lato" w:hAnsi="Lato" w:cs="Arial"/>
                <w:sz w:val="22"/>
                <w:szCs w:val="22"/>
                <w:lang w:val="en-US"/>
              </w:rPr>
              <w:t>check will</w:t>
            </w:r>
            <w:r w:rsidRPr="00634308">
              <w:rPr>
                <w:rFonts w:ascii="Lato" w:hAnsi="Lato" w:cs="Arial"/>
                <w:sz w:val="22"/>
                <w:szCs w:val="22"/>
                <w:lang w:val="en-US"/>
              </w:rPr>
              <w:t xml:space="preserve"> be required (at ‘standard’ level in the UK or equivalent in other countries).</w:t>
            </w:r>
          </w:p>
          <w:p w14:paraId="0291F8AB" w14:textId="17E1C5AA" w:rsidR="00770638" w:rsidRPr="00634308" w:rsidRDefault="00770638" w:rsidP="1C252278">
            <w:pPr>
              <w:jc w:val="both"/>
              <w:rPr>
                <w:rFonts w:ascii="Lato" w:hAnsi="Lato" w:cs="Arial"/>
                <w:sz w:val="22"/>
                <w:szCs w:val="22"/>
                <w:lang w:val="en-US"/>
              </w:rPr>
            </w:pPr>
          </w:p>
        </w:tc>
      </w:tr>
      <w:tr w:rsidR="00377765" w:rsidRPr="00634308" w14:paraId="7D958D97" w14:textId="77777777" w:rsidTr="769F2F6D">
        <w:trPr>
          <w:trHeight w:val="1765"/>
        </w:trPr>
        <w:tc>
          <w:tcPr>
            <w:tcW w:w="9498" w:type="dxa"/>
            <w:gridSpan w:val="3"/>
          </w:tcPr>
          <w:p w14:paraId="763B7F1A" w14:textId="65C33777" w:rsidR="00C34EA2" w:rsidRPr="00634308" w:rsidRDefault="1047DF5D" w:rsidP="771FE96E">
            <w:pPr>
              <w:jc w:val="both"/>
              <w:rPr>
                <w:rFonts w:ascii="Lato" w:hAnsi="Lato" w:cs="Arial"/>
                <w:b/>
                <w:bCs/>
                <w:i/>
                <w:iCs/>
                <w:color w:val="808080"/>
                <w:sz w:val="22"/>
                <w:szCs w:val="22"/>
              </w:rPr>
            </w:pPr>
            <w:r w:rsidRPr="00634308">
              <w:rPr>
                <w:rFonts w:ascii="Lato" w:hAnsi="Lato" w:cs="Arial"/>
                <w:b/>
                <w:bCs/>
                <w:sz w:val="22"/>
                <w:szCs w:val="22"/>
              </w:rPr>
              <w:t>ROLE</w:t>
            </w:r>
            <w:r w:rsidR="48740D2D" w:rsidRPr="00634308">
              <w:rPr>
                <w:rFonts w:ascii="Lato" w:hAnsi="Lato" w:cs="Arial"/>
                <w:b/>
                <w:bCs/>
                <w:sz w:val="22"/>
                <w:szCs w:val="22"/>
              </w:rPr>
              <w:t xml:space="preserve"> PURPOSE</w:t>
            </w:r>
            <w:r w:rsidRPr="00634308">
              <w:rPr>
                <w:rFonts w:ascii="Lato" w:hAnsi="Lato" w:cs="Arial"/>
                <w:b/>
                <w:bCs/>
                <w:sz w:val="22"/>
                <w:szCs w:val="22"/>
              </w:rPr>
              <w:t>:</w:t>
            </w:r>
            <w:r w:rsidR="1B1320D5" w:rsidRPr="00634308">
              <w:rPr>
                <w:rFonts w:ascii="Lato" w:hAnsi="Lato" w:cs="Arial"/>
                <w:b/>
                <w:bCs/>
                <w:sz w:val="22"/>
                <w:szCs w:val="22"/>
              </w:rPr>
              <w:t xml:space="preserve"> </w:t>
            </w:r>
          </w:p>
          <w:p w14:paraId="638803C7" w14:textId="77777777" w:rsidR="00480895" w:rsidRPr="00634308" w:rsidRDefault="00480895" w:rsidP="1C252278">
            <w:pPr>
              <w:rPr>
                <w:rFonts w:ascii="Lato" w:hAnsi="Lato" w:cs="Arial"/>
                <w:b/>
                <w:i/>
                <w:color w:val="808080"/>
                <w:sz w:val="22"/>
                <w:szCs w:val="22"/>
              </w:rPr>
            </w:pPr>
          </w:p>
          <w:p w14:paraId="30E8A537" w14:textId="200443EC" w:rsidR="00F855A8" w:rsidRPr="00634308" w:rsidRDefault="00F855A8" w:rsidP="009A7204">
            <w:pPr>
              <w:rPr>
                <w:rFonts w:ascii="Lato" w:hAnsi="Lato"/>
                <w:sz w:val="22"/>
                <w:szCs w:val="22"/>
              </w:rPr>
            </w:pPr>
            <w:r w:rsidRPr="00634308">
              <w:rPr>
                <w:rFonts w:ascii="Lato" w:hAnsi="Lato"/>
                <w:sz w:val="22"/>
                <w:szCs w:val="22"/>
              </w:rPr>
              <w:t>To manage, broaden, and advocate for the development of evidence</w:t>
            </w:r>
            <w:r w:rsidR="00874715" w:rsidRPr="00634308">
              <w:rPr>
                <w:rFonts w:ascii="Lato" w:hAnsi="Lato"/>
                <w:sz w:val="22"/>
                <w:szCs w:val="22"/>
              </w:rPr>
              <w:t>-</w:t>
            </w:r>
            <w:r w:rsidRPr="00634308">
              <w:rPr>
                <w:rFonts w:ascii="Lato" w:hAnsi="Lato"/>
                <w:sz w:val="22"/>
                <w:szCs w:val="22"/>
              </w:rPr>
              <w:t xml:space="preserve">based </w:t>
            </w:r>
            <w:r w:rsidR="00874715" w:rsidRPr="00634308">
              <w:rPr>
                <w:rFonts w:ascii="Lato" w:hAnsi="Lato"/>
                <w:sz w:val="22"/>
                <w:szCs w:val="22"/>
              </w:rPr>
              <w:t>Infant and Young Child Feeding in Emergencies (</w:t>
            </w:r>
            <w:r w:rsidRPr="00634308">
              <w:rPr>
                <w:rFonts w:ascii="Lato" w:hAnsi="Lato"/>
                <w:sz w:val="22"/>
                <w:szCs w:val="22"/>
              </w:rPr>
              <w:t>IYCF-E</w:t>
            </w:r>
            <w:r w:rsidR="00874715" w:rsidRPr="00634308">
              <w:rPr>
                <w:rFonts w:ascii="Lato" w:hAnsi="Lato"/>
                <w:sz w:val="22"/>
                <w:szCs w:val="22"/>
              </w:rPr>
              <w:t>)</w:t>
            </w:r>
            <w:r w:rsidRPr="00634308">
              <w:rPr>
                <w:rFonts w:ascii="Lato" w:hAnsi="Lato"/>
                <w:sz w:val="22"/>
                <w:szCs w:val="22"/>
              </w:rPr>
              <w:t xml:space="preserve"> programming and capacity in the Save the Children Movement, in order to ensure the delivery of high quality, timely, accountable and appropriate IYCF-E responses globally. The post holder will support the Save the Children Humanitarian Nutrition team across Save the Children members in collaboration with the Emergency Nutrition Working Group, and work with active global stakeholders such as UN agencies, the Global Nutrition Cluster (GNC), Emergency Nutrition Network/Infant Feeding in Emergencies Core Group to lead on the technical direction of IYCF-E response standards, protocols, and strategies, while representing Save the Children at a global level. The role will include high quality nutrition Technical Assistance (TA) directly to countries that are implementing IYCF-E programmes.  </w:t>
            </w:r>
          </w:p>
          <w:p w14:paraId="095A7527" w14:textId="77777777" w:rsidR="00874715" w:rsidRPr="00634308" w:rsidRDefault="00874715" w:rsidP="009A7204">
            <w:pPr>
              <w:rPr>
                <w:rFonts w:ascii="Lato" w:hAnsi="Lato"/>
                <w:sz w:val="22"/>
                <w:szCs w:val="22"/>
              </w:rPr>
            </w:pPr>
          </w:p>
          <w:p w14:paraId="6816F2A3" w14:textId="21F89858" w:rsidR="00F855A8" w:rsidRPr="00634308" w:rsidRDefault="00F855A8" w:rsidP="009A7204">
            <w:pPr>
              <w:rPr>
                <w:rFonts w:ascii="Lato" w:hAnsi="Lato"/>
                <w:sz w:val="22"/>
                <w:szCs w:val="22"/>
              </w:rPr>
            </w:pPr>
            <w:r w:rsidRPr="00634308">
              <w:rPr>
                <w:rFonts w:ascii="Lato" w:hAnsi="Lato"/>
                <w:sz w:val="22"/>
                <w:szCs w:val="22"/>
                <w:lang w:val="en-US"/>
              </w:rPr>
              <w:t xml:space="preserve">Save the Children’s capacity, ability and willingness to undertake quality programming in IYCF-E is outlined in Ambition 2030, to ensure sustained access to life-saving maternal, newborn, and child health and nutrition services, as well as the Global Priorities of 2022-2024 to improve the quality of </w:t>
            </w:r>
            <w:proofErr w:type="spellStart"/>
            <w:r w:rsidRPr="00634308">
              <w:rPr>
                <w:rFonts w:ascii="Lato" w:hAnsi="Lato"/>
                <w:sz w:val="22"/>
                <w:szCs w:val="22"/>
                <w:lang w:val="en-US"/>
              </w:rPr>
              <w:t>programmes</w:t>
            </w:r>
            <w:proofErr w:type="spellEnd"/>
            <w:r w:rsidRPr="00634308">
              <w:rPr>
                <w:rFonts w:ascii="Lato" w:hAnsi="Lato"/>
                <w:sz w:val="22"/>
                <w:szCs w:val="22"/>
                <w:lang w:val="en-US"/>
              </w:rPr>
              <w:t xml:space="preserve"> and humanitarian responses in the 120 countries in which Save the Children work</w:t>
            </w:r>
            <w:r w:rsidR="00874715" w:rsidRPr="00634308">
              <w:rPr>
                <w:rFonts w:ascii="Lato" w:hAnsi="Lato"/>
                <w:sz w:val="22"/>
                <w:szCs w:val="22"/>
                <w:lang w:val="en-US"/>
              </w:rPr>
              <w:t>s</w:t>
            </w:r>
            <w:r w:rsidRPr="00634308">
              <w:rPr>
                <w:rFonts w:ascii="Lato" w:hAnsi="Lato"/>
                <w:sz w:val="22"/>
                <w:szCs w:val="22"/>
                <w:lang w:val="en-US"/>
              </w:rPr>
              <w:t xml:space="preserve">.  </w:t>
            </w:r>
            <w:r w:rsidRPr="00634308">
              <w:rPr>
                <w:rFonts w:ascii="Lato" w:hAnsi="Lato"/>
                <w:sz w:val="22"/>
                <w:szCs w:val="22"/>
              </w:rPr>
              <w:t>Save the Children acknowledges that major advocacy and capacity strengthening needs to be conducted and is</w:t>
            </w:r>
            <w:r w:rsidRPr="00634308">
              <w:rPr>
                <w:rFonts w:ascii="Lato" w:hAnsi="Lato"/>
                <w:sz w:val="22"/>
                <w:szCs w:val="22"/>
                <w:lang w:val="en-US"/>
              </w:rPr>
              <w:t xml:space="preserve"> therefore committed to </w:t>
            </w:r>
            <w:r w:rsidRPr="00634308">
              <w:rPr>
                <w:rFonts w:ascii="Lato" w:hAnsi="Lato"/>
                <w:sz w:val="22"/>
                <w:szCs w:val="22"/>
              </w:rPr>
              <w:t xml:space="preserve">undertaking further research, rolling out IYCF in all contexts, expanding a common approach, and an IYCF-E strategy. In addition, Save the Children is creating and testing best IYCF-E practice programme policy and tools (both independently and in collaboration with other agencies in the Infant Feeding in Emergencies Core Group and the Global Nutrition Cluster), as well as significantly strengthening its internal technical and operational response capacity. </w:t>
            </w:r>
          </w:p>
          <w:p w14:paraId="1C04C20F" w14:textId="77777777" w:rsidR="00480895" w:rsidRPr="00634308" w:rsidRDefault="00480895" w:rsidP="00AD4883">
            <w:pPr>
              <w:rPr>
                <w:rFonts w:ascii="Lato" w:hAnsi="Lato" w:cs="Arial"/>
                <w:color w:val="FF0000"/>
                <w:sz w:val="22"/>
                <w:szCs w:val="22"/>
              </w:rPr>
            </w:pPr>
          </w:p>
        </w:tc>
      </w:tr>
      <w:tr w:rsidR="00377765" w:rsidRPr="00634308" w14:paraId="65A4029A" w14:textId="77777777" w:rsidTr="769F2F6D">
        <w:trPr>
          <w:trHeight w:val="1275"/>
        </w:trPr>
        <w:tc>
          <w:tcPr>
            <w:tcW w:w="9498" w:type="dxa"/>
            <w:gridSpan w:val="3"/>
          </w:tcPr>
          <w:p w14:paraId="6D65D962" w14:textId="392B485B" w:rsidR="00FC67B6" w:rsidRPr="00634308" w:rsidRDefault="002B21C3" w:rsidP="00697BD1">
            <w:pPr>
              <w:tabs>
                <w:tab w:val="left" w:pos="2410"/>
              </w:tabs>
              <w:snapToGrid w:val="0"/>
              <w:jc w:val="both"/>
              <w:rPr>
                <w:rFonts w:ascii="Lato" w:hAnsi="Lato" w:cs="Arial"/>
                <w:b/>
                <w:i/>
                <w:color w:val="808080"/>
                <w:sz w:val="22"/>
                <w:szCs w:val="22"/>
              </w:rPr>
            </w:pPr>
            <w:r w:rsidRPr="00634308">
              <w:rPr>
                <w:rFonts w:ascii="Lato" w:hAnsi="Lato" w:cs="Arial"/>
                <w:b/>
                <w:sz w:val="22"/>
                <w:szCs w:val="22"/>
              </w:rPr>
              <w:t>SCOPE OF ROLE</w:t>
            </w:r>
            <w:r w:rsidR="00174203" w:rsidRPr="00634308">
              <w:rPr>
                <w:rFonts w:ascii="Lato" w:hAnsi="Lato" w:cs="Arial"/>
                <w:b/>
                <w:sz w:val="22"/>
                <w:szCs w:val="22"/>
              </w:rPr>
              <w:t xml:space="preserve">: </w:t>
            </w:r>
          </w:p>
          <w:p w14:paraId="7751646F" w14:textId="4C83AB7E" w:rsidR="00174203" w:rsidRPr="00634308" w:rsidRDefault="00174203" w:rsidP="00697BD1">
            <w:pPr>
              <w:tabs>
                <w:tab w:val="left" w:pos="2410"/>
              </w:tabs>
              <w:jc w:val="both"/>
              <w:rPr>
                <w:rFonts w:ascii="Lato" w:hAnsi="Lato" w:cs="Arial"/>
                <w:b/>
                <w:i/>
                <w:color w:val="808080"/>
                <w:sz w:val="22"/>
                <w:szCs w:val="22"/>
              </w:rPr>
            </w:pPr>
          </w:p>
          <w:p w14:paraId="3A45603A" w14:textId="1B5D278B" w:rsidR="6A31322D" w:rsidRPr="00634308" w:rsidRDefault="6A31322D" w:rsidP="1C252278">
            <w:pPr>
              <w:spacing w:line="259" w:lineRule="auto"/>
              <w:jc w:val="both"/>
              <w:rPr>
                <w:rFonts w:ascii="Lato" w:hAnsi="Lato" w:cs="Arial"/>
                <w:b/>
                <w:bCs/>
                <w:i/>
                <w:iCs/>
                <w:color w:val="808080" w:themeColor="background1" w:themeShade="80"/>
                <w:sz w:val="22"/>
                <w:szCs w:val="22"/>
              </w:rPr>
            </w:pPr>
            <w:r w:rsidRPr="00634308">
              <w:rPr>
                <w:rFonts w:ascii="Lato" w:hAnsi="Lato" w:cs="Arial"/>
                <w:b/>
                <w:bCs/>
                <w:sz w:val="22"/>
                <w:szCs w:val="22"/>
              </w:rPr>
              <w:t>Reports to:</w:t>
            </w:r>
            <w:r w:rsidR="00E67139" w:rsidRPr="00634308">
              <w:rPr>
                <w:rFonts w:ascii="Lato" w:hAnsi="Lato" w:cs="Arial"/>
                <w:b/>
                <w:bCs/>
                <w:sz w:val="22"/>
                <w:szCs w:val="22"/>
              </w:rPr>
              <w:t xml:space="preserve"> Head of Nutrition</w:t>
            </w:r>
          </w:p>
          <w:p w14:paraId="38C417CC" w14:textId="2A595709" w:rsidR="00D64C59" w:rsidRPr="00634308" w:rsidRDefault="6A31322D" w:rsidP="00697BD1">
            <w:pPr>
              <w:jc w:val="both"/>
              <w:rPr>
                <w:rFonts w:ascii="Lato" w:hAnsi="Lato" w:cs="Arial"/>
                <w:b/>
                <w:color w:val="808080"/>
                <w:sz w:val="22"/>
                <w:szCs w:val="22"/>
              </w:rPr>
            </w:pPr>
            <w:r w:rsidRPr="00634308">
              <w:rPr>
                <w:rFonts w:ascii="Lato" w:hAnsi="Lato" w:cs="Arial"/>
                <w:b/>
                <w:bCs/>
                <w:sz w:val="22"/>
                <w:szCs w:val="22"/>
              </w:rPr>
              <w:t>Staff reporting to this post:</w:t>
            </w:r>
            <w:r w:rsidR="19955E5D" w:rsidRPr="00634308">
              <w:rPr>
                <w:rFonts w:ascii="Lato" w:hAnsi="Lato" w:cs="Arial"/>
                <w:b/>
                <w:bCs/>
                <w:sz w:val="22"/>
                <w:szCs w:val="22"/>
              </w:rPr>
              <w:t xml:space="preserve"> </w:t>
            </w:r>
            <w:r w:rsidR="00F855A8" w:rsidRPr="00634308">
              <w:rPr>
                <w:rFonts w:ascii="Lato" w:hAnsi="Lato" w:cs="Arial"/>
                <w:b/>
                <w:bCs/>
                <w:sz w:val="22"/>
                <w:szCs w:val="22"/>
              </w:rPr>
              <w:t>None</w:t>
            </w:r>
          </w:p>
          <w:p w14:paraId="6937E790" w14:textId="722F601B" w:rsidR="00D64C59" w:rsidRPr="00634308" w:rsidRDefault="021B31F8" w:rsidP="00697BD1">
            <w:pPr>
              <w:jc w:val="both"/>
              <w:rPr>
                <w:rFonts w:ascii="Lato" w:hAnsi="Lato" w:cs="Arial"/>
                <w:b/>
                <w:sz w:val="22"/>
                <w:szCs w:val="22"/>
              </w:rPr>
            </w:pPr>
            <w:r w:rsidRPr="00634308">
              <w:rPr>
                <w:rFonts w:ascii="Lato" w:hAnsi="Lato" w:cs="Arial"/>
                <w:b/>
                <w:bCs/>
                <w:sz w:val="22"/>
                <w:szCs w:val="22"/>
              </w:rPr>
              <w:t>Direct</w:t>
            </w:r>
            <w:r w:rsidR="018F24C8" w:rsidRPr="00634308">
              <w:rPr>
                <w:rFonts w:ascii="Lato" w:hAnsi="Lato" w:cs="Arial"/>
                <w:b/>
                <w:bCs/>
                <w:sz w:val="22"/>
                <w:szCs w:val="22"/>
              </w:rPr>
              <w:t>:</w:t>
            </w:r>
            <w:r w:rsidR="3822B823" w:rsidRPr="00634308">
              <w:rPr>
                <w:rFonts w:ascii="Lato" w:hAnsi="Lato" w:cs="Arial"/>
                <w:b/>
                <w:bCs/>
                <w:sz w:val="22"/>
                <w:szCs w:val="22"/>
              </w:rPr>
              <w:t xml:space="preserve"> </w:t>
            </w:r>
          </w:p>
          <w:p w14:paraId="20BB6FB5" w14:textId="59DF9C43" w:rsidR="00AC7F69" w:rsidRPr="00634308" w:rsidRDefault="00ED27EA" w:rsidP="00697BD1">
            <w:pPr>
              <w:jc w:val="both"/>
              <w:rPr>
                <w:rFonts w:ascii="Lato" w:hAnsi="Lato" w:cs="Arial"/>
                <w:b/>
                <w:sz w:val="22"/>
                <w:szCs w:val="22"/>
              </w:rPr>
            </w:pPr>
            <w:r w:rsidRPr="00634308">
              <w:rPr>
                <w:rFonts w:ascii="Lato" w:hAnsi="Lato" w:cs="Arial"/>
                <w:b/>
                <w:bCs/>
                <w:sz w:val="22"/>
                <w:szCs w:val="22"/>
              </w:rPr>
              <w:t>Indirect</w:t>
            </w:r>
            <w:r w:rsidR="018F24C8" w:rsidRPr="00634308">
              <w:rPr>
                <w:rFonts w:ascii="Lato" w:hAnsi="Lato" w:cs="Arial"/>
                <w:b/>
                <w:bCs/>
                <w:sz w:val="22"/>
                <w:szCs w:val="22"/>
              </w:rPr>
              <w:t>:</w:t>
            </w:r>
            <w:r w:rsidR="3B3897C9" w:rsidRPr="00634308">
              <w:rPr>
                <w:rFonts w:ascii="Lato" w:hAnsi="Lato" w:cs="Arial"/>
                <w:b/>
                <w:bCs/>
                <w:sz w:val="22"/>
                <w:szCs w:val="22"/>
              </w:rPr>
              <w:t xml:space="preserve"> </w:t>
            </w:r>
          </w:p>
          <w:p w14:paraId="51B937E9" w14:textId="4EF64C72" w:rsidR="00174203" w:rsidRPr="00634308" w:rsidRDefault="002B21C3" w:rsidP="00697BD1">
            <w:pPr>
              <w:jc w:val="both"/>
              <w:rPr>
                <w:rFonts w:ascii="Lato" w:hAnsi="Lato" w:cs="Arial"/>
                <w:b/>
                <w:sz w:val="22"/>
                <w:szCs w:val="22"/>
              </w:rPr>
            </w:pPr>
            <w:r w:rsidRPr="00634308">
              <w:rPr>
                <w:rFonts w:ascii="Lato" w:hAnsi="Lato" w:cs="Arial"/>
                <w:b/>
                <w:sz w:val="22"/>
                <w:szCs w:val="22"/>
              </w:rPr>
              <w:t>Budget Responsibilities:</w:t>
            </w:r>
            <w:r w:rsidR="00F9086D" w:rsidRPr="00634308">
              <w:rPr>
                <w:rFonts w:ascii="Lato" w:hAnsi="Lato" w:cs="Arial"/>
                <w:b/>
                <w:sz w:val="22"/>
                <w:szCs w:val="22"/>
              </w:rPr>
              <w:t xml:space="preserve"> </w:t>
            </w:r>
            <w:r w:rsidR="00E67139" w:rsidRPr="00634308">
              <w:rPr>
                <w:rFonts w:ascii="Lato" w:hAnsi="Lato" w:cs="Arial"/>
                <w:b/>
                <w:sz w:val="22"/>
                <w:szCs w:val="22"/>
              </w:rPr>
              <w:t>None</w:t>
            </w:r>
          </w:p>
          <w:p w14:paraId="075BBE66" w14:textId="22F0D6C5" w:rsidR="00A41F27" w:rsidRPr="00634308" w:rsidRDefault="00A41F27" w:rsidP="007A1FBE">
            <w:pPr>
              <w:jc w:val="both"/>
              <w:rPr>
                <w:rFonts w:ascii="Lato" w:hAnsi="Lato" w:cs="Arial"/>
                <w:b/>
                <w:sz w:val="22"/>
                <w:szCs w:val="22"/>
              </w:rPr>
            </w:pPr>
          </w:p>
        </w:tc>
      </w:tr>
      <w:tr w:rsidR="00377765" w:rsidRPr="00634308" w14:paraId="73DFEF18" w14:textId="77777777" w:rsidTr="769F2F6D">
        <w:tc>
          <w:tcPr>
            <w:tcW w:w="9498" w:type="dxa"/>
            <w:gridSpan w:val="3"/>
          </w:tcPr>
          <w:p w14:paraId="7C8B9412" w14:textId="77777777" w:rsidR="00F855A8" w:rsidRPr="00634308" w:rsidRDefault="00F855A8" w:rsidP="00F855A8">
            <w:pPr>
              <w:jc w:val="both"/>
              <w:rPr>
                <w:rFonts w:ascii="Lato" w:hAnsi="Lato" w:cs="Arial"/>
                <w:bCs/>
                <w:color w:val="000000" w:themeColor="text1"/>
                <w:sz w:val="22"/>
                <w:szCs w:val="22"/>
              </w:rPr>
            </w:pPr>
            <w:r w:rsidRPr="00634308">
              <w:rPr>
                <w:rFonts w:ascii="Lato" w:hAnsi="Lato" w:cs="Arial"/>
                <w:b/>
                <w:sz w:val="22"/>
                <w:szCs w:val="22"/>
              </w:rPr>
              <w:t xml:space="preserve">Key Accountabilities: </w:t>
            </w:r>
          </w:p>
          <w:p w14:paraId="11BC8235" w14:textId="77777777" w:rsidR="00F855A8" w:rsidRPr="00634308" w:rsidRDefault="00F855A8" w:rsidP="00F855A8">
            <w:pPr>
              <w:rPr>
                <w:rFonts w:ascii="Lato" w:hAnsi="Lato" w:cs="Arial"/>
                <w:bCs/>
                <w:color w:val="000000" w:themeColor="text1"/>
                <w:sz w:val="22"/>
                <w:szCs w:val="22"/>
              </w:rPr>
            </w:pPr>
          </w:p>
          <w:p w14:paraId="07DBF4EA" w14:textId="77777777" w:rsidR="00F855A8" w:rsidRPr="00634308" w:rsidRDefault="00F855A8" w:rsidP="009A7204">
            <w:pPr>
              <w:rPr>
                <w:rFonts w:ascii="Lato" w:hAnsi="Lato"/>
                <w:b/>
                <w:bCs/>
                <w:sz w:val="22"/>
                <w:szCs w:val="22"/>
              </w:rPr>
            </w:pPr>
            <w:r w:rsidRPr="00634308">
              <w:rPr>
                <w:rFonts w:ascii="Lato" w:hAnsi="Lato"/>
                <w:b/>
                <w:bCs/>
                <w:sz w:val="22"/>
                <w:szCs w:val="22"/>
              </w:rPr>
              <w:t>Programme Support (30%)</w:t>
            </w:r>
          </w:p>
          <w:p w14:paraId="1C4F5754" w14:textId="77777777" w:rsidR="00F855A8" w:rsidRPr="00634308" w:rsidRDefault="00F855A8" w:rsidP="009A7204">
            <w:pPr>
              <w:ind w:left="360"/>
              <w:rPr>
                <w:rFonts w:ascii="Lato" w:hAnsi="Lato"/>
                <w:sz w:val="22"/>
                <w:szCs w:val="22"/>
              </w:rPr>
            </w:pPr>
          </w:p>
          <w:p w14:paraId="5B0BE333" w14:textId="77777777" w:rsidR="00874715" w:rsidRPr="00634308" w:rsidRDefault="00F855A8">
            <w:pPr>
              <w:numPr>
                <w:ilvl w:val="0"/>
                <w:numId w:val="10"/>
              </w:numPr>
              <w:rPr>
                <w:rFonts w:ascii="Lato" w:hAnsi="Lato"/>
                <w:sz w:val="22"/>
                <w:szCs w:val="22"/>
              </w:rPr>
            </w:pPr>
            <w:r w:rsidRPr="00634308">
              <w:rPr>
                <w:rFonts w:ascii="Lato" w:hAnsi="Lato"/>
                <w:sz w:val="22"/>
                <w:szCs w:val="22"/>
              </w:rPr>
              <w:t xml:space="preserve">Provide IYCF-E </w:t>
            </w:r>
            <w:r w:rsidR="00B61B7A" w:rsidRPr="00634308">
              <w:rPr>
                <w:rFonts w:ascii="Lato" w:hAnsi="Lato"/>
                <w:sz w:val="22"/>
                <w:szCs w:val="22"/>
              </w:rPr>
              <w:t xml:space="preserve">technical and </w:t>
            </w:r>
            <w:r w:rsidRPr="00634308">
              <w:rPr>
                <w:rFonts w:ascii="Lato" w:hAnsi="Lato"/>
                <w:sz w:val="22"/>
                <w:szCs w:val="22"/>
              </w:rPr>
              <w:t>operational strategy support to nutrition programmes globally and support the inclusion of IYCF-E interventions alongside other sector responses (particularly food security and livelihoods, health, WASH, shelter, child protection and education). This includes rapid onset and protracted emergencies, directly or through support to the allocated backstop as appropriate.</w:t>
            </w:r>
          </w:p>
          <w:p w14:paraId="03CDEEB9" w14:textId="74CBC915" w:rsidR="00310EA9" w:rsidRPr="00634308" w:rsidRDefault="00310EA9" w:rsidP="00C7626B">
            <w:pPr>
              <w:rPr>
                <w:rFonts w:ascii="Lato" w:hAnsi="Lato"/>
                <w:sz w:val="22"/>
                <w:szCs w:val="22"/>
                <w:lang w:val="en-US"/>
              </w:rPr>
            </w:pPr>
          </w:p>
          <w:p w14:paraId="206BC619" w14:textId="73840621" w:rsidR="00F855A8" w:rsidRPr="00634308" w:rsidRDefault="00F855A8">
            <w:pPr>
              <w:numPr>
                <w:ilvl w:val="0"/>
                <w:numId w:val="10"/>
              </w:numPr>
              <w:rPr>
                <w:rFonts w:ascii="Lato" w:hAnsi="Lato"/>
                <w:sz w:val="22"/>
                <w:szCs w:val="22"/>
              </w:rPr>
            </w:pPr>
            <w:r w:rsidRPr="00634308">
              <w:rPr>
                <w:rFonts w:ascii="Lato" w:hAnsi="Lato"/>
                <w:sz w:val="22"/>
                <w:szCs w:val="22"/>
              </w:rPr>
              <w:t>In collaboration with the Nutrition T</w:t>
            </w:r>
            <w:r w:rsidR="00874715" w:rsidRPr="00634308">
              <w:rPr>
                <w:rFonts w:ascii="Lato" w:hAnsi="Lato"/>
                <w:sz w:val="22"/>
                <w:szCs w:val="22"/>
              </w:rPr>
              <w:t xml:space="preserve">echnical Working Group </w:t>
            </w:r>
            <w:r w:rsidRPr="00634308">
              <w:rPr>
                <w:rFonts w:ascii="Lato" w:hAnsi="Lato"/>
                <w:sz w:val="22"/>
                <w:szCs w:val="22"/>
              </w:rPr>
              <w:t>Research thematic group, guide IYCF-E assessments and design programmes in humanitarian contexts to generate funded IYCF-E responses, including technical assistance and conducting evaluations as appropriate.</w:t>
            </w:r>
          </w:p>
          <w:p w14:paraId="619B82E0" w14:textId="77777777" w:rsidR="00F855A8" w:rsidRPr="00634308" w:rsidRDefault="00F855A8" w:rsidP="009A7204">
            <w:pPr>
              <w:pStyle w:val="ListParagraph"/>
              <w:rPr>
                <w:rFonts w:ascii="Lato" w:hAnsi="Lato"/>
                <w:sz w:val="22"/>
                <w:szCs w:val="22"/>
              </w:rPr>
            </w:pPr>
          </w:p>
          <w:p w14:paraId="25F8A464" w14:textId="4AB26995" w:rsidR="00F855A8" w:rsidRPr="00634308" w:rsidRDefault="00F855A8">
            <w:pPr>
              <w:numPr>
                <w:ilvl w:val="0"/>
                <w:numId w:val="10"/>
              </w:numPr>
              <w:rPr>
                <w:rFonts w:ascii="Lato" w:hAnsi="Lato"/>
                <w:sz w:val="22"/>
                <w:szCs w:val="22"/>
              </w:rPr>
            </w:pPr>
            <w:r w:rsidRPr="00634308">
              <w:rPr>
                <w:rFonts w:ascii="Lato" w:hAnsi="Lato"/>
                <w:sz w:val="22"/>
                <w:szCs w:val="22"/>
              </w:rPr>
              <w:t xml:space="preserve">Provide </w:t>
            </w:r>
            <w:r w:rsidR="00874715" w:rsidRPr="00634308">
              <w:rPr>
                <w:rFonts w:ascii="Lato" w:hAnsi="Lato"/>
                <w:sz w:val="22"/>
                <w:szCs w:val="22"/>
              </w:rPr>
              <w:t xml:space="preserve">in-depth technical inputs and </w:t>
            </w:r>
            <w:r w:rsidRPr="00634308">
              <w:rPr>
                <w:rFonts w:ascii="Lato" w:hAnsi="Lato"/>
                <w:sz w:val="22"/>
                <w:szCs w:val="22"/>
              </w:rPr>
              <w:t>common IYCF-E frameworks, tools and guidance to country programmes to ensure high quality operations and advocacy in humanitarian nutrition programmes.</w:t>
            </w:r>
          </w:p>
          <w:p w14:paraId="78AD3FC7" w14:textId="77777777" w:rsidR="00C7626B" w:rsidRPr="00634308" w:rsidRDefault="00C7626B" w:rsidP="009A7204">
            <w:pPr>
              <w:rPr>
                <w:rFonts w:ascii="Lato" w:hAnsi="Lato"/>
                <w:sz w:val="22"/>
                <w:szCs w:val="22"/>
              </w:rPr>
            </w:pPr>
          </w:p>
          <w:p w14:paraId="27F2343D" w14:textId="5420F735" w:rsidR="00F855A8" w:rsidRPr="00634308" w:rsidRDefault="00F855A8" w:rsidP="009A7204">
            <w:pPr>
              <w:rPr>
                <w:rFonts w:ascii="Lato" w:hAnsi="Lato"/>
                <w:b/>
                <w:bCs/>
                <w:sz w:val="22"/>
                <w:szCs w:val="22"/>
              </w:rPr>
            </w:pPr>
            <w:r w:rsidRPr="00634308">
              <w:rPr>
                <w:rFonts w:ascii="Lato" w:hAnsi="Lato"/>
                <w:b/>
                <w:bCs/>
                <w:sz w:val="22"/>
                <w:szCs w:val="22"/>
              </w:rPr>
              <w:t>Programme Policy, Innovation &amp; Learning (15%)</w:t>
            </w:r>
          </w:p>
          <w:p w14:paraId="2EE57054" w14:textId="77777777" w:rsidR="00F855A8" w:rsidRPr="00634308" w:rsidRDefault="00F855A8" w:rsidP="009A7204">
            <w:pPr>
              <w:ind w:left="360"/>
              <w:rPr>
                <w:rFonts w:ascii="Lato" w:hAnsi="Lato"/>
                <w:sz w:val="22"/>
                <w:szCs w:val="22"/>
              </w:rPr>
            </w:pPr>
          </w:p>
          <w:p w14:paraId="33131AD0" w14:textId="48D0F7D2" w:rsidR="00F855A8" w:rsidRPr="00634308" w:rsidRDefault="00F855A8">
            <w:pPr>
              <w:numPr>
                <w:ilvl w:val="0"/>
                <w:numId w:val="9"/>
              </w:numPr>
              <w:rPr>
                <w:rFonts w:ascii="Lato" w:hAnsi="Lato"/>
                <w:sz w:val="22"/>
                <w:szCs w:val="22"/>
              </w:rPr>
            </w:pPr>
            <w:r w:rsidRPr="00634308">
              <w:rPr>
                <w:rFonts w:ascii="Lato" w:hAnsi="Lato"/>
                <w:snapToGrid w:val="0"/>
                <w:sz w:val="22"/>
                <w:szCs w:val="22"/>
              </w:rPr>
              <w:t>L</w:t>
            </w:r>
            <w:r w:rsidRPr="00634308">
              <w:rPr>
                <w:rFonts w:ascii="Lato" w:hAnsi="Lato"/>
                <w:sz w:val="22"/>
                <w:szCs w:val="22"/>
              </w:rPr>
              <w:t xml:space="preserve">ead on the identification of IYCF-E best practice that can be fed into the development of the IYCF-E toolkit, curriculum, and development of programmes. </w:t>
            </w:r>
          </w:p>
          <w:p w14:paraId="5F2D8664" w14:textId="77777777" w:rsidR="00C7626B" w:rsidRPr="00634308" w:rsidRDefault="00C7626B" w:rsidP="00C7626B">
            <w:pPr>
              <w:ind w:left="720"/>
              <w:rPr>
                <w:rFonts w:ascii="Lato" w:hAnsi="Lato"/>
                <w:sz w:val="22"/>
                <w:szCs w:val="22"/>
              </w:rPr>
            </w:pPr>
          </w:p>
          <w:p w14:paraId="7EF85E4C" w14:textId="0FB88C77" w:rsidR="00F855A8" w:rsidRPr="00634308" w:rsidRDefault="00F855A8">
            <w:pPr>
              <w:numPr>
                <w:ilvl w:val="0"/>
                <w:numId w:val="9"/>
              </w:numPr>
              <w:rPr>
                <w:rFonts w:ascii="Lato" w:hAnsi="Lato"/>
                <w:sz w:val="22"/>
                <w:szCs w:val="22"/>
              </w:rPr>
            </w:pPr>
            <w:r w:rsidRPr="00634308">
              <w:rPr>
                <w:rFonts w:ascii="Lato" w:hAnsi="Lato" w:cs="Arial"/>
                <w:sz w:val="22"/>
                <w:szCs w:val="22"/>
              </w:rPr>
              <w:t>To monitor and evaluate programme quality in Save the Children’s humanitarian nutrition work, adherence to common frameworks (e.g. Sphere, Red Cross/NGO Code of Conduct) and to ensure that work is in line with Save the Children’s child rights programming approach. Support the development of COMPASS modules to improve the use of nutrition standards from the onset of a response</w:t>
            </w:r>
            <w:r w:rsidR="00874715" w:rsidRPr="00634308">
              <w:rPr>
                <w:rFonts w:ascii="Lato" w:hAnsi="Lato" w:cs="Arial"/>
                <w:sz w:val="22"/>
                <w:szCs w:val="22"/>
              </w:rPr>
              <w:t>.</w:t>
            </w:r>
          </w:p>
          <w:p w14:paraId="28D47EEF" w14:textId="77777777" w:rsidR="00C7626B" w:rsidRPr="00634308" w:rsidRDefault="00C7626B" w:rsidP="00C7626B">
            <w:pPr>
              <w:pStyle w:val="ListParagraph"/>
              <w:rPr>
                <w:rFonts w:ascii="Lato" w:hAnsi="Lato"/>
                <w:sz w:val="22"/>
                <w:szCs w:val="22"/>
              </w:rPr>
            </w:pPr>
          </w:p>
          <w:p w14:paraId="4386898E" w14:textId="52E13078" w:rsidR="00C7626B" w:rsidRPr="00634308" w:rsidRDefault="00F855A8">
            <w:pPr>
              <w:pStyle w:val="ListParagraph"/>
              <w:numPr>
                <w:ilvl w:val="0"/>
                <w:numId w:val="9"/>
              </w:numPr>
              <w:autoSpaceDE w:val="0"/>
              <w:autoSpaceDN w:val="0"/>
              <w:rPr>
                <w:rFonts w:ascii="Lato" w:hAnsi="Lato"/>
                <w:sz w:val="22"/>
                <w:szCs w:val="22"/>
              </w:rPr>
            </w:pPr>
            <w:r w:rsidRPr="00634308">
              <w:rPr>
                <w:rFonts w:ascii="Lato" w:hAnsi="Lato" w:cs="Arial"/>
                <w:sz w:val="22"/>
                <w:szCs w:val="22"/>
              </w:rPr>
              <w:t>Working with the Evidence, Effectiveness and Accountability team, develop and implement effective monitoring, evaluation &amp; learning tools and processes such as IMPACT for integrated programming</w:t>
            </w:r>
            <w:r w:rsidR="00874715" w:rsidRPr="00634308">
              <w:rPr>
                <w:rFonts w:ascii="Lato" w:hAnsi="Lato" w:cs="Arial"/>
                <w:sz w:val="22"/>
                <w:szCs w:val="22"/>
              </w:rPr>
              <w:t>.</w:t>
            </w:r>
          </w:p>
          <w:p w14:paraId="675D69C4" w14:textId="77777777" w:rsidR="00C7626B" w:rsidRPr="00634308" w:rsidRDefault="00C7626B" w:rsidP="00C7626B">
            <w:pPr>
              <w:pStyle w:val="ListParagraph"/>
              <w:rPr>
                <w:rFonts w:ascii="Lato" w:hAnsi="Lato"/>
                <w:sz w:val="22"/>
                <w:szCs w:val="22"/>
              </w:rPr>
            </w:pPr>
          </w:p>
          <w:p w14:paraId="41C5C673" w14:textId="77777777" w:rsidR="00F855A8" w:rsidRPr="00634308" w:rsidRDefault="00F855A8">
            <w:pPr>
              <w:numPr>
                <w:ilvl w:val="0"/>
                <w:numId w:val="9"/>
              </w:numPr>
              <w:rPr>
                <w:rFonts w:ascii="Lato" w:hAnsi="Lato"/>
                <w:sz w:val="22"/>
                <w:szCs w:val="22"/>
              </w:rPr>
            </w:pPr>
            <w:r w:rsidRPr="00634308">
              <w:rPr>
                <w:rFonts w:ascii="Lato" w:hAnsi="Lato"/>
                <w:snapToGrid w:val="0"/>
                <w:sz w:val="22"/>
                <w:szCs w:val="22"/>
              </w:rPr>
              <w:t>Work in</w:t>
            </w:r>
            <w:r w:rsidRPr="00634308">
              <w:rPr>
                <w:rFonts w:ascii="Lato" w:hAnsi="Lato"/>
                <w:sz w:val="22"/>
                <w:szCs w:val="22"/>
              </w:rPr>
              <w:t xml:space="preserve"> adherence to common frameworks (e.g. Sphere, Operational Guidance on IYCF-E), and revise and/or develop new policies and technical guidance with key global actors.</w:t>
            </w:r>
          </w:p>
          <w:p w14:paraId="5B5AF48E" w14:textId="77777777" w:rsidR="00F855A8" w:rsidRPr="00634308" w:rsidRDefault="00F855A8" w:rsidP="009A7204">
            <w:pPr>
              <w:rPr>
                <w:rFonts w:ascii="Lato" w:hAnsi="Lato"/>
                <w:sz w:val="22"/>
                <w:szCs w:val="22"/>
              </w:rPr>
            </w:pPr>
          </w:p>
          <w:p w14:paraId="758EE5E7" w14:textId="77777777" w:rsidR="00F855A8" w:rsidRPr="00634308" w:rsidRDefault="00F855A8" w:rsidP="009A7204">
            <w:pPr>
              <w:rPr>
                <w:rFonts w:ascii="Lato" w:hAnsi="Lato"/>
                <w:b/>
                <w:bCs/>
                <w:sz w:val="22"/>
                <w:szCs w:val="22"/>
              </w:rPr>
            </w:pPr>
            <w:r w:rsidRPr="00634308">
              <w:rPr>
                <w:rFonts w:ascii="Lato" w:hAnsi="Lato"/>
                <w:b/>
                <w:bCs/>
                <w:sz w:val="22"/>
                <w:szCs w:val="22"/>
              </w:rPr>
              <w:t>Technical Capacity Building (20%)</w:t>
            </w:r>
          </w:p>
          <w:p w14:paraId="0616C4EF" w14:textId="77777777" w:rsidR="00F855A8" w:rsidRPr="00634308" w:rsidRDefault="00F855A8" w:rsidP="009A7204">
            <w:pPr>
              <w:rPr>
                <w:rFonts w:ascii="Lato" w:hAnsi="Lato"/>
                <w:sz w:val="22"/>
                <w:szCs w:val="22"/>
              </w:rPr>
            </w:pPr>
          </w:p>
          <w:p w14:paraId="1EB84D86" w14:textId="77777777" w:rsidR="00F855A8" w:rsidRPr="00634308" w:rsidDel="001E0F96" w:rsidRDefault="00F855A8">
            <w:pPr>
              <w:numPr>
                <w:ilvl w:val="0"/>
                <w:numId w:val="11"/>
              </w:numPr>
              <w:rPr>
                <w:rFonts w:ascii="Lato" w:hAnsi="Lato"/>
                <w:sz w:val="22"/>
                <w:szCs w:val="22"/>
              </w:rPr>
            </w:pPr>
            <w:r w:rsidRPr="00634308">
              <w:rPr>
                <w:rFonts w:ascii="Lato" w:hAnsi="Lato"/>
                <w:sz w:val="22"/>
                <w:szCs w:val="22"/>
              </w:rPr>
              <w:t xml:space="preserve">Determine opportunities to increase capacity on IYCF-E across Save the Children country programmes, members and partners. Ensure the capacity building being undertaken meets competencies and focuses on best practices in IYCF-E. </w:t>
            </w:r>
          </w:p>
          <w:p w14:paraId="76F3DBCC" w14:textId="77777777" w:rsidR="00F855A8" w:rsidRPr="00634308" w:rsidRDefault="00F855A8" w:rsidP="009A7204">
            <w:pPr>
              <w:ind w:left="720"/>
              <w:rPr>
                <w:rFonts w:ascii="Lato" w:hAnsi="Lato"/>
                <w:sz w:val="22"/>
                <w:szCs w:val="22"/>
              </w:rPr>
            </w:pPr>
          </w:p>
          <w:p w14:paraId="04441879" w14:textId="77777777" w:rsidR="00F855A8" w:rsidRPr="00634308" w:rsidRDefault="00F855A8">
            <w:pPr>
              <w:numPr>
                <w:ilvl w:val="0"/>
                <w:numId w:val="11"/>
              </w:numPr>
              <w:rPr>
                <w:rFonts w:ascii="Lato" w:hAnsi="Lato"/>
                <w:sz w:val="22"/>
                <w:szCs w:val="22"/>
              </w:rPr>
            </w:pPr>
            <w:r w:rsidRPr="00634308">
              <w:rPr>
                <w:rFonts w:ascii="Lato" w:hAnsi="Lato"/>
                <w:sz w:val="22"/>
                <w:szCs w:val="22"/>
              </w:rPr>
              <w:t>Ensure technical leadership, updates and continued roll-out of the IYCF-E 5-day curriculum and facilitator’s manual, based on the IYCF-E Toolkit and relevant global training materials.</w:t>
            </w:r>
          </w:p>
          <w:p w14:paraId="436B9B12" w14:textId="77777777" w:rsidR="00F855A8" w:rsidRPr="00634308" w:rsidRDefault="00F855A8" w:rsidP="009A7204">
            <w:pPr>
              <w:autoSpaceDE w:val="0"/>
              <w:autoSpaceDN w:val="0"/>
              <w:rPr>
                <w:rFonts w:ascii="Lato" w:hAnsi="Lato" w:cs="Arial"/>
                <w:sz w:val="22"/>
                <w:szCs w:val="22"/>
                <w:lang w:eastAsia="en-GB"/>
              </w:rPr>
            </w:pPr>
          </w:p>
          <w:p w14:paraId="1228D576" w14:textId="47E425F3" w:rsidR="00F855A8" w:rsidRPr="00634308" w:rsidRDefault="00F855A8">
            <w:pPr>
              <w:numPr>
                <w:ilvl w:val="0"/>
                <w:numId w:val="11"/>
              </w:numPr>
              <w:rPr>
                <w:rFonts w:ascii="Lato" w:hAnsi="Lato"/>
                <w:sz w:val="22"/>
                <w:szCs w:val="22"/>
              </w:rPr>
            </w:pPr>
            <w:r w:rsidRPr="00634308">
              <w:rPr>
                <w:rFonts w:ascii="Lato" w:hAnsi="Lato" w:cs="Arial"/>
                <w:sz w:val="22"/>
                <w:szCs w:val="22"/>
              </w:rPr>
              <w:t>Provide subject matter support to the Global Humanitarian Surge Platform (S</w:t>
            </w:r>
            <w:r w:rsidR="00874715" w:rsidRPr="00634308">
              <w:rPr>
                <w:rFonts w:ascii="Lato" w:hAnsi="Lato" w:cs="Arial"/>
                <w:sz w:val="22"/>
                <w:szCs w:val="22"/>
              </w:rPr>
              <w:t>ave the Children International</w:t>
            </w:r>
            <w:r w:rsidRPr="00634308">
              <w:rPr>
                <w:rFonts w:ascii="Lato" w:hAnsi="Lato" w:cs="Arial"/>
                <w:sz w:val="22"/>
                <w:szCs w:val="22"/>
              </w:rPr>
              <w:t>) of the Humanitarian Surge Team (HSTs) personnel, including the provision of support to the nutrition surge team as the ‘subject matter expert’ for humanitarian nutrition</w:t>
            </w:r>
          </w:p>
          <w:p w14:paraId="4391D421" w14:textId="77777777" w:rsidR="00F855A8" w:rsidRPr="00634308" w:rsidRDefault="00F855A8" w:rsidP="00F855A8">
            <w:pPr>
              <w:ind w:left="720"/>
              <w:jc w:val="both"/>
              <w:rPr>
                <w:rFonts w:ascii="Lato" w:hAnsi="Lato"/>
                <w:sz w:val="22"/>
                <w:szCs w:val="22"/>
              </w:rPr>
            </w:pPr>
          </w:p>
          <w:p w14:paraId="74C38C79" w14:textId="77777777" w:rsidR="00F855A8" w:rsidRPr="00634308" w:rsidRDefault="00F855A8" w:rsidP="009A7204">
            <w:pPr>
              <w:rPr>
                <w:rFonts w:ascii="Lato" w:hAnsi="Lato"/>
                <w:b/>
                <w:bCs/>
                <w:sz w:val="22"/>
                <w:szCs w:val="22"/>
              </w:rPr>
            </w:pPr>
            <w:r w:rsidRPr="00634308">
              <w:rPr>
                <w:rFonts w:ascii="Lato" w:hAnsi="Lato"/>
                <w:b/>
                <w:bCs/>
                <w:sz w:val="22"/>
                <w:szCs w:val="22"/>
              </w:rPr>
              <w:t>Strategy Leadership (25%)</w:t>
            </w:r>
          </w:p>
          <w:p w14:paraId="0CF0F9BE" w14:textId="77777777" w:rsidR="00F855A8" w:rsidRPr="00634308" w:rsidRDefault="00F855A8" w:rsidP="009A7204">
            <w:pPr>
              <w:rPr>
                <w:rFonts w:ascii="Lato" w:hAnsi="Lato"/>
                <w:sz w:val="22"/>
                <w:szCs w:val="22"/>
              </w:rPr>
            </w:pPr>
          </w:p>
          <w:p w14:paraId="13A9A433" w14:textId="79611DFC" w:rsidR="00F855A8" w:rsidRPr="00634308" w:rsidRDefault="00F855A8">
            <w:pPr>
              <w:pStyle w:val="ListParagraph"/>
              <w:numPr>
                <w:ilvl w:val="0"/>
                <w:numId w:val="13"/>
              </w:numPr>
              <w:ind w:left="707"/>
              <w:rPr>
                <w:rFonts w:ascii="Lato" w:hAnsi="Lato"/>
                <w:sz w:val="22"/>
                <w:szCs w:val="22"/>
              </w:rPr>
            </w:pPr>
            <w:r w:rsidRPr="00634308">
              <w:rPr>
                <w:rFonts w:ascii="Lato" w:hAnsi="Lato"/>
                <w:sz w:val="22"/>
                <w:szCs w:val="22"/>
              </w:rPr>
              <w:lastRenderedPageBreak/>
              <w:t>Provide strategic oversight to direction of IYCF</w:t>
            </w:r>
            <w:r w:rsidR="00874715" w:rsidRPr="00634308">
              <w:rPr>
                <w:rFonts w:ascii="Lato" w:hAnsi="Lato"/>
                <w:sz w:val="22"/>
                <w:szCs w:val="22"/>
              </w:rPr>
              <w:t>-</w:t>
            </w:r>
            <w:r w:rsidRPr="00634308">
              <w:rPr>
                <w:rFonts w:ascii="Lato" w:hAnsi="Lato"/>
                <w:sz w:val="22"/>
                <w:szCs w:val="22"/>
              </w:rPr>
              <w:t>E within the organisation and work across sectors and platforms internally and externally</w:t>
            </w:r>
            <w:r w:rsidR="00A57498" w:rsidRPr="00634308">
              <w:rPr>
                <w:rFonts w:ascii="Lato" w:hAnsi="Lato"/>
                <w:sz w:val="22"/>
                <w:szCs w:val="22"/>
              </w:rPr>
              <w:t xml:space="preserve">, including inputs and improvements to SCI strategy, policy, standards and guidance to position Save the Children as a thought leader in IYCF-E. </w:t>
            </w:r>
          </w:p>
          <w:p w14:paraId="6E0CF883" w14:textId="77777777" w:rsidR="00F855A8" w:rsidRPr="00634308" w:rsidRDefault="00F855A8" w:rsidP="00826D84">
            <w:pPr>
              <w:ind w:left="707"/>
              <w:rPr>
                <w:rFonts w:ascii="Lato" w:hAnsi="Lato"/>
                <w:sz w:val="22"/>
                <w:szCs w:val="22"/>
              </w:rPr>
            </w:pPr>
          </w:p>
          <w:p w14:paraId="02A6BE71" w14:textId="09A48451" w:rsidR="00F855A8" w:rsidRPr="00634308" w:rsidRDefault="00F855A8">
            <w:pPr>
              <w:numPr>
                <w:ilvl w:val="0"/>
                <w:numId w:val="13"/>
              </w:numPr>
              <w:ind w:left="707"/>
              <w:rPr>
                <w:rFonts w:ascii="Lato" w:hAnsi="Lato"/>
                <w:sz w:val="22"/>
                <w:szCs w:val="22"/>
              </w:rPr>
            </w:pPr>
            <w:r w:rsidRPr="00634308">
              <w:rPr>
                <w:rFonts w:ascii="Lato" w:hAnsi="Lato"/>
                <w:sz w:val="22"/>
                <w:szCs w:val="22"/>
              </w:rPr>
              <w:t xml:space="preserve">Lead the implementation of the Save the Children IYCF-E strategy (2022+) in line with best practice and strategic positioning that will enable growth in this area of expertise. </w:t>
            </w:r>
          </w:p>
          <w:p w14:paraId="51E4AA79" w14:textId="77777777" w:rsidR="00F855A8" w:rsidRPr="00634308" w:rsidRDefault="00F855A8" w:rsidP="00826D84">
            <w:pPr>
              <w:ind w:left="707"/>
              <w:rPr>
                <w:rFonts w:ascii="Lato" w:hAnsi="Lato"/>
                <w:sz w:val="22"/>
                <w:szCs w:val="22"/>
              </w:rPr>
            </w:pPr>
          </w:p>
          <w:p w14:paraId="4C6CD15B" w14:textId="77777777" w:rsidR="00F855A8" w:rsidRPr="00634308" w:rsidRDefault="00F855A8">
            <w:pPr>
              <w:numPr>
                <w:ilvl w:val="0"/>
                <w:numId w:val="13"/>
              </w:numPr>
              <w:ind w:left="707"/>
              <w:rPr>
                <w:rFonts w:ascii="Lato" w:hAnsi="Lato"/>
                <w:sz w:val="22"/>
                <w:szCs w:val="22"/>
              </w:rPr>
            </w:pPr>
            <w:r w:rsidRPr="00634308">
              <w:rPr>
                <w:rFonts w:ascii="Lato" w:hAnsi="Lato"/>
                <w:sz w:val="22"/>
                <w:szCs w:val="22"/>
              </w:rPr>
              <w:t>Support the dissemination and roll out of the “Nourishing the Youngest/Resourcing Families for Better Nutrition” Common Approach in all contexts.</w:t>
            </w:r>
          </w:p>
          <w:p w14:paraId="3B7817CD" w14:textId="77777777" w:rsidR="00F855A8" w:rsidRPr="00634308" w:rsidRDefault="00F855A8" w:rsidP="00826D84">
            <w:pPr>
              <w:ind w:left="707"/>
              <w:rPr>
                <w:rFonts w:ascii="Lato" w:hAnsi="Lato"/>
                <w:sz w:val="22"/>
                <w:szCs w:val="22"/>
              </w:rPr>
            </w:pPr>
          </w:p>
          <w:p w14:paraId="0935F7BB" w14:textId="3EEFC4A4" w:rsidR="00F855A8" w:rsidRPr="00634308" w:rsidRDefault="00F855A8">
            <w:pPr>
              <w:numPr>
                <w:ilvl w:val="0"/>
                <w:numId w:val="13"/>
              </w:numPr>
              <w:ind w:left="707"/>
              <w:rPr>
                <w:rFonts w:ascii="Lato" w:hAnsi="Lato"/>
                <w:sz w:val="22"/>
                <w:szCs w:val="22"/>
              </w:rPr>
            </w:pPr>
            <w:r w:rsidRPr="00634308">
              <w:rPr>
                <w:rFonts w:ascii="Lato" w:hAnsi="Lato"/>
                <w:sz w:val="22"/>
                <w:szCs w:val="22"/>
              </w:rPr>
              <w:t xml:space="preserve">Provide technical support to the </w:t>
            </w:r>
            <w:proofErr w:type="spellStart"/>
            <w:r w:rsidRPr="00634308">
              <w:rPr>
                <w:rFonts w:ascii="Lato" w:hAnsi="Lato"/>
                <w:sz w:val="22"/>
                <w:szCs w:val="22"/>
              </w:rPr>
              <w:t>NiE</w:t>
            </w:r>
            <w:proofErr w:type="spellEnd"/>
            <w:r w:rsidRPr="00634308">
              <w:rPr>
                <w:rFonts w:ascii="Lato" w:hAnsi="Lato"/>
                <w:sz w:val="22"/>
                <w:szCs w:val="22"/>
              </w:rPr>
              <w:t xml:space="preserve"> technical body for IYCF</w:t>
            </w:r>
            <w:r w:rsidR="00C7626B" w:rsidRPr="00634308">
              <w:rPr>
                <w:rFonts w:ascii="Lato" w:hAnsi="Lato"/>
                <w:sz w:val="22"/>
                <w:szCs w:val="22"/>
              </w:rPr>
              <w:t>-</w:t>
            </w:r>
            <w:r w:rsidRPr="00634308">
              <w:rPr>
                <w:rFonts w:ascii="Lato" w:hAnsi="Lato"/>
                <w:sz w:val="22"/>
                <w:szCs w:val="22"/>
              </w:rPr>
              <w:t>E, working with external global partners to provide remote support to stakeholders on IYCF-E programmes, clusters, and trainings worldwide.</w:t>
            </w:r>
          </w:p>
          <w:p w14:paraId="2CF878A7" w14:textId="77777777" w:rsidR="00C7626B" w:rsidRPr="00634308" w:rsidRDefault="00C7626B" w:rsidP="00C7626B">
            <w:pPr>
              <w:pStyle w:val="ListParagraph"/>
              <w:rPr>
                <w:rFonts w:ascii="Lato" w:hAnsi="Lato"/>
                <w:sz w:val="22"/>
                <w:szCs w:val="22"/>
              </w:rPr>
            </w:pPr>
          </w:p>
          <w:p w14:paraId="604B6F7D" w14:textId="77777777" w:rsidR="00F855A8" w:rsidRPr="00634308" w:rsidRDefault="00F855A8" w:rsidP="009A7204">
            <w:pPr>
              <w:rPr>
                <w:rFonts w:ascii="Lato" w:hAnsi="Lato"/>
                <w:b/>
                <w:bCs/>
                <w:sz w:val="22"/>
                <w:szCs w:val="22"/>
              </w:rPr>
            </w:pPr>
            <w:r w:rsidRPr="00634308">
              <w:rPr>
                <w:rFonts w:ascii="Lato" w:hAnsi="Lato"/>
                <w:b/>
                <w:bCs/>
                <w:sz w:val="22"/>
                <w:szCs w:val="22"/>
              </w:rPr>
              <w:t>Advocacy &amp; Representation (10%)</w:t>
            </w:r>
          </w:p>
          <w:p w14:paraId="4900EA59" w14:textId="77777777" w:rsidR="00F855A8" w:rsidRPr="00634308" w:rsidRDefault="00F855A8" w:rsidP="009A7204">
            <w:pPr>
              <w:rPr>
                <w:rFonts w:ascii="Lato" w:hAnsi="Lato"/>
                <w:sz w:val="22"/>
                <w:szCs w:val="22"/>
              </w:rPr>
            </w:pPr>
          </w:p>
          <w:p w14:paraId="432B2D4D" w14:textId="624FD47A" w:rsidR="00F855A8" w:rsidRPr="00634308" w:rsidRDefault="00F855A8">
            <w:pPr>
              <w:numPr>
                <w:ilvl w:val="0"/>
                <w:numId w:val="14"/>
              </w:numPr>
              <w:ind w:left="707"/>
              <w:rPr>
                <w:rFonts w:ascii="Lato" w:hAnsi="Lato"/>
                <w:sz w:val="22"/>
                <w:szCs w:val="22"/>
              </w:rPr>
            </w:pPr>
            <w:r w:rsidRPr="00634308">
              <w:rPr>
                <w:rFonts w:ascii="Lato" w:hAnsi="Lato"/>
                <w:sz w:val="22"/>
                <w:szCs w:val="22"/>
              </w:rPr>
              <w:t>Work collaboratively with the Nutrition Team, Humanitarian Policy, Advocacy and Communication Team, and Advocacy Division to ensure humanitarian nutrition work includes IYCF-E and contributes towards both global programmes and advocacy organisational objectives within Save the Children International.</w:t>
            </w:r>
          </w:p>
          <w:p w14:paraId="6A75BC0F" w14:textId="77777777" w:rsidR="00F855A8" w:rsidRPr="00634308" w:rsidRDefault="00F855A8" w:rsidP="00826D84">
            <w:pPr>
              <w:ind w:left="707" w:hanging="360"/>
              <w:rPr>
                <w:rFonts w:ascii="Lato" w:hAnsi="Lato"/>
                <w:sz w:val="22"/>
                <w:szCs w:val="22"/>
              </w:rPr>
            </w:pPr>
          </w:p>
          <w:p w14:paraId="41BC8A87" w14:textId="7A0AE255" w:rsidR="00F855A8" w:rsidRPr="00634308" w:rsidRDefault="00F855A8">
            <w:pPr>
              <w:numPr>
                <w:ilvl w:val="0"/>
                <w:numId w:val="14"/>
              </w:numPr>
              <w:ind w:left="707"/>
              <w:rPr>
                <w:rFonts w:ascii="Lato" w:hAnsi="Lato"/>
                <w:sz w:val="22"/>
                <w:szCs w:val="22"/>
              </w:rPr>
            </w:pPr>
            <w:r w:rsidRPr="00634308">
              <w:rPr>
                <w:rFonts w:ascii="Lato" w:hAnsi="Lato"/>
                <w:sz w:val="22"/>
                <w:szCs w:val="22"/>
              </w:rPr>
              <w:t>Work collaboratively with the Nutrition Advocacy Team to advocate for IYCF-E policies at the global level, such as W</w:t>
            </w:r>
            <w:r w:rsidR="00826D84" w:rsidRPr="00634308">
              <w:rPr>
                <w:rFonts w:ascii="Lato" w:hAnsi="Lato"/>
                <w:sz w:val="22"/>
                <w:szCs w:val="22"/>
              </w:rPr>
              <w:t>orld Health Assembly</w:t>
            </w:r>
            <w:r w:rsidRPr="00634308">
              <w:rPr>
                <w:rFonts w:ascii="Lato" w:hAnsi="Lato"/>
                <w:sz w:val="22"/>
                <w:szCs w:val="22"/>
              </w:rPr>
              <w:t xml:space="preserve"> Resolutions, and national level country offices and consortiums for development and inclusion of IYCF-E national policies.</w:t>
            </w:r>
          </w:p>
          <w:p w14:paraId="2088CACC" w14:textId="77777777" w:rsidR="00F855A8" w:rsidRPr="00634308" w:rsidRDefault="00F855A8" w:rsidP="00826D84">
            <w:pPr>
              <w:ind w:left="707" w:hanging="360"/>
              <w:rPr>
                <w:rFonts w:ascii="Lato" w:hAnsi="Lato"/>
                <w:snapToGrid w:val="0"/>
                <w:sz w:val="22"/>
                <w:szCs w:val="22"/>
              </w:rPr>
            </w:pPr>
          </w:p>
          <w:p w14:paraId="3AD8B9A5" w14:textId="0E99E1B9" w:rsidR="00F855A8" w:rsidRPr="00634308" w:rsidRDefault="00F855A8">
            <w:pPr>
              <w:numPr>
                <w:ilvl w:val="0"/>
                <w:numId w:val="14"/>
              </w:numPr>
              <w:ind w:left="707"/>
              <w:rPr>
                <w:rFonts w:ascii="Lato" w:hAnsi="Lato"/>
                <w:sz w:val="22"/>
                <w:szCs w:val="22"/>
              </w:rPr>
            </w:pPr>
            <w:r w:rsidRPr="00634308">
              <w:rPr>
                <w:rFonts w:ascii="Lato" w:hAnsi="Lato"/>
                <w:snapToGrid w:val="0"/>
                <w:sz w:val="22"/>
                <w:szCs w:val="22"/>
              </w:rPr>
              <w:t xml:space="preserve">Play a leadership role on IYCF-E </w:t>
            </w:r>
            <w:r w:rsidRPr="00634308">
              <w:rPr>
                <w:rFonts w:ascii="Lato" w:hAnsi="Lato"/>
                <w:sz w:val="22"/>
                <w:szCs w:val="22"/>
              </w:rPr>
              <w:t xml:space="preserve">in Save the Children’s Emergency Nutrition Technical Working Group, the IYCF-E Technical Working Group (internal), and </w:t>
            </w:r>
            <w:r w:rsidRPr="00634308">
              <w:rPr>
                <w:rFonts w:ascii="Lato" w:hAnsi="Lato"/>
                <w:snapToGrid w:val="0"/>
                <w:sz w:val="22"/>
                <w:szCs w:val="22"/>
              </w:rPr>
              <w:t xml:space="preserve">within the relevant external bodies and organisations in the sector, including the Global Nutrition Cluster, the IYCF-E Interagency European Technical Discussion Group, </w:t>
            </w:r>
            <w:r w:rsidRPr="00634308">
              <w:rPr>
                <w:rFonts w:ascii="Lato" w:hAnsi="Lato"/>
                <w:sz w:val="22"/>
                <w:szCs w:val="22"/>
              </w:rPr>
              <w:t>and the Infant and Young Child Feeding in Emergencies Core Group.</w:t>
            </w:r>
          </w:p>
          <w:p w14:paraId="6D2589B4" w14:textId="77777777" w:rsidR="00826D84" w:rsidRPr="00634308" w:rsidRDefault="00826D84" w:rsidP="00826D84">
            <w:pPr>
              <w:pStyle w:val="ListParagraph"/>
              <w:rPr>
                <w:rFonts w:ascii="Lato" w:hAnsi="Lato"/>
                <w:sz w:val="22"/>
                <w:szCs w:val="22"/>
              </w:rPr>
            </w:pPr>
          </w:p>
          <w:p w14:paraId="40754003" w14:textId="3C5F9B1F" w:rsidR="00826D84" w:rsidRPr="00634308" w:rsidRDefault="00826D84">
            <w:pPr>
              <w:numPr>
                <w:ilvl w:val="0"/>
                <w:numId w:val="14"/>
              </w:numPr>
              <w:ind w:left="707"/>
              <w:rPr>
                <w:rFonts w:ascii="Lato" w:hAnsi="Lato"/>
                <w:sz w:val="22"/>
                <w:szCs w:val="22"/>
              </w:rPr>
            </w:pPr>
            <w:r w:rsidRPr="00634308">
              <w:rPr>
                <w:rFonts w:ascii="Lato" w:hAnsi="Lato"/>
                <w:sz w:val="22"/>
                <w:szCs w:val="22"/>
              </w:rPr>
              <w:t xml:space="preserve">Work collaboratively with internal stakeholders to cultivate and manage donor relationships, actively cultivating and pursuing funding opportunities for strategic IYCF-E priorities. </w:t>
            </w:r>
          </w:p>
          <w:p w14:paraId="6DBFD875" w14:textId="6857E6C5" w:rsidR="00310EA9" w:rsidRPr="00634308" w:rsidRDefault="00310EA9" w:rsidP="00B61B7A">
            <w:pPr>
              <w:ind w:left="360"/>
              <w:jc w:val="both"/>
              <w:rPr>
                <w:rFonts w:ascii="Lato" w:hAnsi="Lato" w:cs="Arial"/>
                <w:sz w:val="22"/>
                <w:szCs w:val="22"/>
              </w:rPr>
            </w:pPr>
          </w:p>
        </w:tc>
      </w:tr>
      <w:tr w:rsidR="00377765" w:rsidRPr="00634308" w14:paraId="3F7EA371" w14:textId="77777777" w:rsidTr="769F2F6D">
        <w:tc>
          <w:tcPr>
            <w:tcW w:w="9498" w:type="dxa"/>
            <w:gridSpan w:val="3"/>
          </w:tcPr>
          <w:p w14:paraId="70E46FD1" w14:textId="60777AE4" w:rsidR="008264D8" w:rsidRPr="00634308" w:rsidRDefault="008264D8" w:rsidP="00697BD1">
            <w:pPr>
              <w:snapToGrid w:val="0"/>
              <w:ind w:left="-24"/>
              <w:jc w:val="both"/>
              <w:rPr>
                <w:rFonts w:ascii="Lato" w:hAnsi="Lato" w:cs="Arial"/>
                <w:b/>
                <w:i/>
                <w:color w:val="FF0000"/>
                <w:sz w:val="22"/>
                <w:szCs w:val="22"/>
              </w:rPr>
            </w:pPr>
            <w:r w:rsidRPr="00634308">
              <w:rPr>
                <w:rFonts w:ascii="Lato" w:hAnsi="Lato" w:cs="Arial"/>
                <w:b/>
                <w:sz w:val="22"/>
                <w:szCs w:val="22"/>
              </w:rPr>
              <w:lastRenderedPageBreak/>
              <w:t>BEHAVIOURS (Values in Practice</w:t>
            </w:r>
            <w:r w:rsidRPr="00634308">
              <w:rPr>
                <w:rFonts w:ascii="Lato" w:hAnsi="Lato" w:cs="Arial"/>
                <w:sz w:val="22"/>
                <w:szCs w:val="22"/>
              </w:rPr>
              <w:t>)</w:t>
            </w:r>
            <w:r w:rsidR="00697BD1" w:rsidRPr="00634308">
              <w:rPr>
                <w:rFonts w:ascii="Lato" w:hAnsi="Lato" w:cs="Arial"/>
                <w:sz w:val="22"/>
                <w:szCs w:val="22"/>
              </w:rPr>
              <w:t xml:space="preserve"> </w:t>
            </w:r>
          </w:p>
          <w:p w14:paraId="06A287C3" w14:textId="77777777" w:rsidR="008264D8" w:rsidRPr="00634308" w:rsidRDefault="008264D8" w:rsidP="00697BD1">
            <w:pPr>
              <w:ind w:left="-24"/>
              <w:jc w:val="both"/>
              <w:rPr>
                <w:rFonts w:ascii="Lato" w:hAnsi="Lato" w:cs="Arial"/>
                <w:b/>
                <w:sz w:val="22"/>
                <w:szCs w:val="22"/>
              </w:rPr>
            </w:pPr>
            <w:r w:rsidRPr="00634308">
              <w:rPr>
                <w:rFonts w:ascii="Lato" w:hAnsi="Lato" w:cs="Arial"/>
                <w:b/>
                <w:sz w:val="22"/>
                <w:szCs w:val="22"/>
              </w:rPr>
              <w:t>Accountability:</w:t>
            </w:r>
          </w:p>
          <w:p w14:paraId="243EE76F" w14:textId="52620541" w:rsidR="008264D8" w:rsidRPr="00634308" w:rsidRDefault="00C652B5">
            <w:pPr>
              <w:numPr>
                <w:ilvl w:val="0"/>
                <w:numId w:val="6"/>
              </w:numPr>
              <w:suppressAutoHyphens/>
              <w:jc w:val="both"/>
              <w:rPr>
                <w:rFonts w:ascii="Lato" w:hAnsi="Lato" w:cs="Arial"/>
                <w:sz w:val="22"/>
                <w:szCs w:val="22"/>
              </w:rPr>
            </w:pPr>
            <w:r w:rsidRPr="00634308">
              <w:rPr>
                <w:rFonts w:ascii="Lato" w:hAnsi="Lato" w:cs="Arial"/>
                <w:sz w:val="22"/>
                <w:szCs w:val="22"/>
              </w:rPr>
              <w:t>H</w:t>
            </w:r>
            <w:r w:rsidR="008264D8" w:rsidRPr="00634308">
              <w:rPr>
                <w:rFonts w:ascii="Lato" w:hAnsi="Lato" w:cs="Arial"/>
                <w:sz w:val="22"/>
                <w:szCs w:val="22"/>
              </w:rPr>
              <w:t xml:space="preserve">olds </w:t>
            </w:r>
            <w:r w:rsidR="773B17F1" w:rsidRPr="00634308">
              <w:rPr>
                <w:rFonts w:ascii="Lato" w:hAnsi="Lato" w:cs="Arial"/>
                <w:sz w:val="22"/>
                <w:szCs w:val="22"/>
              </w:rPr>
              <w:t>self-accountable</w:t>
            </w:r>
            <w:r w:rsidR="008264D8" w:rsidRPr="00634308">
              <w:rPr>
                <w:rFonts w:ascii="Lato" w:hAnsi="Lato" w:cs="Arial"/>
                <w:sz w:val="22"/>
                <w:szCs w:val="22"/>
              </w:rPr>
              <w:t xml:space="preserve"> for making decisions, managing resources efficiently, achieving and role modelling Save the Children values</w:t>
            </w:r>
          </w:p>
          <w:p w14:paraId="1C414B84" w14:textId="09F44264" w:rsidR="008264D8" w:rsidRPr="00634308" w:rsidRDefault="00C652B5">
            <w:pPr>
              <w:numPr>
                <w:ilvl w:val="0"/>
                <w:numId w:val="6"/>
              </w:numPr>
              <w:suppressAutoHyphens/>
              <w:jc w:val="both"/>
              <w:rPr>
                <w:rFonts w:ascii="Lato" w:hAnsi="Lato" w:cs="Arial"/>
                <w:sz w:val="22"/>
                <w:szCs w:val="22"/>
              </w:rPr>
            </w:pPr>
            <w:r w:rsidRPr="00634308">
              <w:rPr>
                <w:rFonts w:ascii="Lato" w:hAnsi="Lato" w:cs="Arial"/>
                <w:sz w:val="22"/>
                <w:szCs w:val="22"/>
              </w:rPr>
              <w:t>H</w:t>
            </w:r>
            <w:r w:rsidR="008264D8" w:rsidRPr="00634308">
              <w:rPr>
                <w:rFonts w:ascii="Lato" w:hAnsi="Lato" w:cs="Arial"/>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8264D8" w:rsidRPr="00634308" w:rsidRDefault="008264D8" w:rsidP="00697BD1">
            <w:pPr>
              <w:ind w:left="-24"/>
              <w:jc w:val="both"/>
              <w:rPr>
                <w:rFonts w:ascii="Lato" w:hAnsi="Lato" w:cs="Arial"/>
                <w:b/>
                <w:sz w:val="22"/>
                <w:szCs w:val="22"/>
              </w:rPr>
            </w:pPr>
            <w:r w:rsidRPr="00634308">
              <w:rPr>
                <w:rFonts w:ascii="Lato" w:hAnsi="Lato" w:cs="Arial"/>
                <w:b/>
                <w:sz w:val="22"/>
                <w:szCs w:val="22"/>
              </w:rPr>
              <w:t>Ambition:</w:t>
            </w:r>
          </w:p>
          <w:p w14:paraId="252FED33" w14:textId="46A8C6F5" w:rsidR="008264D8" w:rsidRPr="00634308" w:rsidRDefault="00C652B5">
            <w:pPr>
              <w:numPr>
                <w:ilvl w:val="0"/>
                <w:numId w:val="8"/>
              </w:numPr>
              <w:suppressAutoHyphens/>
              <w:jc w:val="both"/>
              <w:rPr>
                <w:rFonts w:ascii="Lato" w:hAnsi="Lato" w:cs="Arial"/>
                <w:sz w:val="22"/>
                <w:szCs w:val="22"/>
              </w:rPr>
            </w:pPr>
            <w:r w:rsidRPr="00634308">
              <w:rPr>
                <w:rFonts w:ascii="Lato" w:hAnsi="Lato" w:cs="Arial"/>
                <w:sz w:val="22"/>
                <w:szCs w:val="22"/>
              </w:rPr>
              <w:t>S</w:t>
            </w:r>
            <w:r w:rsidR="008264D8" w:rsidRPr="00634308">
              <w:rPr>
                <w:rFonts w:ascii="Lato" w:hAnsi="Lato" w:cs="Arial"/>
                <w:sz w:val="22"/>
                <w:szCs w:val="22"/>
              </w:rPr>
              <w:t>ets ambitious and challenging goals for themselves and their team, takes responsibility for their own personal development and encourages their team to do the same</w:t>
            </w:r>
          </w:p>
          <w:p w14:paraId="3AAB749A" w14:textId="66F5A821" w:rsidR="008264D8" w:rsidRPr="00634308" w:rsidRDefault="00C652B5">
            <w:pPr>
              <w:numPr>
                <w:ilvl w:val="0"/>
                <w:numId w:val="8"/>
              </w:numPr>
              <w:suppressAutoHyphens/>
              <w:jc w:val="both"/>
              <w:rPr>
                <w:rFonts w:ascii="Lato" w:hAnsi="Lato" w:cs="Arial"/>
                <w:sz w:val="22"/>
                <w:szCs w:val="22"/>
              </w:rPr>
            </w:pPr>
            <w:r w:rsidRPr="00634308">
              <w:rPr>
                <w:rFonts w:ascii="Lato" w:hAnsi="Lato" w:cs="Arial"/>
                <w:sz w:val="22"/>
                <w:szCs w:val="22"/>
              </w:rPr>
              <w:t>W</w:t>
            </w:r>
            <w:r w:rsidR="008264D8" w:rsidRPr="00634308">
              <w:rPr>
                <w:rFonts w:ascii="Lato" w:hAnsi="Lato" w:cs="Arial"/>
                <w:sz w:val="22"/>
                <w:szCs w:val="22"/>
              </w:rPr>
              <w:t>idely shares their personal vision for Save the Children, engages and motivates others</w:t>
            </w:r>
          </w:p>
          <w:p w14:paraId="5EA4FED3" w14:textId="47264B5A" w:rsidR="008264D8" w:rsidRPr="00634308" w:rsidRDefault="00C652B5">
            <w:pPr>
              <w:numPr>
                <w:ilvl w:val="0"/>
                <w:numId w:val="8"/>
              </w:numPr>
              <w:suppressAutoHyphens/>
              <w:jc w:val="both"/>
              <w:rPr>
                <w:rFonts w:ascii="Lato" w:hAnsi="Lato" w:cs="Arial"/>
                <w:sz w:val="22"/>
                <w:szCs w:val="22"/>
              </w:rPr>
            </w:pPr>
            <w:r w:rsidRPr="00634308">
              <w:rPr>
                <w:rFonts w:ascii="Lato" w:hAnsi="Lato" w:cs="Arial"/>
                <w:sz w:val="22"/>
                <w:szCs w:val="22"/>
              </w:rPr>
              <w:t>F</w:t>
            </w:r>
            <w:r w:rsidR="008264D8" w:rsidRPr="00634308">
              <w:rPr>
                <w:rFonts w:ascii="Lato" w:hAnsi="Lato" w:cs="Arial"/>
                <w:sz w:val="22"/>
                <w:szCs w:val="22"/>
              </w:rPr>
              <w:t>uture orientated, thinks strategically and on a global scale.</w:t>
            </w:r>
          </w:p>
          <w:p w14:paraId="7AD0DE68" w14:textId="77777777" w:rsidR="008264D8" w:rsidRPr="00634308" w:rsidRDefault="008264D8" w:rsidP="00697BD1">
            <w:pPr>
              <w:ind w:left="-24"/>
              <w:jc w:val="both"/>
              <w:rPr>
                <w:rFonts w:ascii="Lato" w:hAnsi="Lato" w:cs="Arial"/>
                <w:b/>
                <w:sz w:val="22"/>
                <w:szCs w:val="22"/>
              </w:rPr>
            </w:pPr>
            <w:r w:rsidRPr="00634308">
              <w:rPr>
                <w:rFonts w:ascii="Lato" w:hAnsi="Lato" w:cs="Arial"/>
                <w:b/>
                <w:sz w:val="22"/>
                <w:szCs w:val="22"/>
              </w:rPr>
              <w:t>Collaboration:</w:t>
            </w:r>
          </w:p>
          <w:p w14:paraId="39F1425A" w14:textId="532693CB" w:rsidR="008264D8" w:rsidRPr="00634308" w:rsidRDefault="00C652B5">
            <w:pPr>
              <w:numPr>
                <w:ilvl w:val="0"/>
                <w:numId w:val="7"/>
              </w:numPr>
              <w:suppressAutoHyphens/>
              <w:jc w:val="both"/>
              <w:rPr>
                <w:rFonts w:ascii="Lato" w:hAnsi="Lato" w:cs="Arial"/>
                <w:sz w:val="22"/>
                <w:szCs w:val="22"/>
              </w:rPr>
            </w:pPr>
            <w:r w:rsidRPr="00634308">
              <w:rPr>
                <w:rFonts w:ascii="Lato" w:hAnsi="Lato" w:cs="Arial"/>
                <w:sz w:val="22"/>
                <w:szCs w:val="22"/>
              </w:rPr>
              <w:lastRenderedPageBreak/>
              <w:t>B</w:t>
            </w:r>
            <w:r w:rsidR="008264D8" w:rsidRPr="00634308">
              <w:rPr>
                <w:rFonts w:ascii="Lato" w:hAnsi="Lato" w:cs="Arial"/>
                <w:sz w:val="22"/>
                <w:szCs w:val="22"/>
              </w:rPr>
              <w:t>uilds and maintains effective relationships, with their team, colleagues, Members and external partners and supporters</w:t>
            </w:r>
          </w:p>
          <w:p w14:paraId="778B5939" w14:textId="3E6DEA08" w:rsidR="008264D8" w:rsidRPr="00634308" w:rsidRDefault="00C652B5">
            <w:pPr>
              <w:numPr>
                <w:ilvl w:val="0"/>
                <w:numId w:val="7"/>
              </w:numPr>
              <w:suppressAutoHyphens/>
              <w:jc w:val="both"/>
              <w:rPr>
                <w:rFonts w:ascii="Lato" w:hAnsi="Lato" w:cs="Arial"/>
                <w:sz w:val="22"/>
                <w:szCs w:val="22"/>
              </w:rPr>
            </w:pPr>
            <w:r w:rsidRPr="00634308">
              <w:rPr>
                <w:rFonts w:ascii="Lato" w:hAnsi="Lato" w:cs="Arial"/>
                <w:sz w:val="22"/>
                <w:szCs w:val="22"/>
              </w:rPr>
              <w:t>V</w:t>
            </w:r>
            <w:r w:rsidR="008264D8" w:rsidRPr="00634308">
              <w:rPr>
                <w:rFonts w:ascii="Lato" w:hAnsi="Lato" w:cs="Arial"/>
                <w:sz w:val="22"/>
                <w:szCs w:val="22"/>
              </w:rPr>
              <w:t>alues diversity, sees it as a source of competitive strength</w:t>
            </w:r>
          </w:p>
          <w:p w14:paraId="37EADA71" w14:textId="20DE286C" w:rsidR="008264D8" w:rsidRPr="00634308" w:rsidRDefault="00C652B5">
            <w:pPr>
              <w:numPr>
                <w:ilvl w:val="0"/>
                <w:numId w:val="5"/>
              </w:numPr>
              <w:suppressAutoHyphens/>
              <w:jc w:val="both"/>
              <w:rPr>
                <w:rFonts w:ascii="Lato" w:hAnsi="Lato" w:cs="Arial"/>
                <w:sz w:val="22"/>
                <w:szCs w:val="22"/>
              </w:rPr>
            </w:pPr>
            <w:r w:rsidRPr="00634308">
              <w:rPr>
                <w:rFonts w:ascii="Lato" w:hAnsi="Lato" w:cs="Arial"/>
                <w:sz w:val="22"/>
                <w:szCs w:val="22"/>
              </w:rPr>
              <w:t>A</w:t>
            </w:r>
            <w:r w:rsidR="008264D8" w:rsidRPr="00634308">
              <w:rPr>
                <w:rFonts w:ascii="Lato" w:hAnsi="Lato" w:cs="Arial"/>
                <w:sz w:val="22"/>
                <w:szCs w:val="22"/>
              </w:rPr>
              <w:t>pproachable, good listener, easy to talk to.</w:t>
            </w:r>
          </w:p>
          <w:p w14:paraId="47CAE8E8" w14:textId="77777777" w:rsidR="008264D8" w:rsidRPr="00634308" w:rsidRDefault="008264D8" w:rsidP="00697BD1">
            <w:pPr>
              <w:ind w:left="-24"/>
              <w:jc w:val="both"/>
              <w:rPr>
                <w:rFonts w:ascii="Lato" w:hAnsi="Lato" w:cs="Arial"/>
                <w:b/>
                <w:sz w:val="22"/>
                <w:szCs w:val="22"/>
              </w:rPr>
            </w:pPr>
            <w:r w:rsidRPr="00634308">
              <w:rPr>
                <w:rFonts w:ascii="Lato" w:hAnsi="Lato" w:cs="Arial"/>
                <w:b/>
                <w:sz w:val="22"/>
                <w:szCs w:val="22"/>
              </w:rPr>
              <w:t>Creativity:</w:t>
            </w:r>
          </w:p>
          <w:p w14:paraId="4E55ED8A" w14:textId="715FB03F" w:rsidR="008264D8" w:rsidRPr="00634308" w:rsidRDefault="00C652B5">
            <w:pPr>
              <w:numPr>
                <w:ilvl w:val="0"/>
                <w:numId w:val="7"/>
              </w:numPr>
              <w:suppressAutoHyphens/>
              <w:jc w:val="both"/>
              <w:rPr>
                <w:rFonts w:ascii="Lato" w:hAnsi="Lato" w:cs="Arial"/>
                <w:sz w:val="22"/>
                <w:szCs w:val="22"/>
              </w:rPr>
            </w:pPr>
            <w:r w:rsidRPr="00634308">
              <w:rPr>
                <w:rFonts w:ascii="Lato" w:hAnsi="Lato" w:cs="Arial"/>
                <w:sz w:val="22"/>
                <w:szCs w:val="22"/>
              </w:rPr>
              <w:t>D</w:t>
            </w:r>
            <w:r w:rsidR="008264D8" w:rsidRPr="00634308">
              <w:rPr>
                <w:rFonts w:ascii="Lato" w:hAnsi="Lato" w:cs="Arial"/>
                <w:sz w:val="22"/>
                <w:szCs w:val="22"/>
              </w:rPr>
              <w:t>evelops and encourages new and innovative solutions</w:t>
            </w:r>
          </w:p>
          <w:p w14:paraId="51869821" w14:textId="5AADDED4" w:rsidR="008264D8" w:rsidRPr="00634308" w:rsidRDefault="00C652B5">
            <w:pPr>
              <w:numPr>
                <w:ilvl w:val="0"/>
                <w:numId w:val="7"/>
              </w:numPr>
              <w:suppressAutoHyphens/>
              <w:jc w:val="both"/>
              <w:rPr>
                <w:rFonts w:ascii="Lato" w:hAnsi="Lato" w:cs="Arial"/>
                <w:sz w:val="22"/>
                <w:szCs w:val="22"/>
              </w:rPr>
            </w:pPr>
            <w:r w:rsidRPr="00634308">
              <w:rPr>
                <w:rFonts w:ascii="Lato" w:hAnsi="Lato" w:cs="Arial"/>
                <w:sz w:val="22"/>
                <w:szCs w:val="22"/>
              </w:rPr>
              <w:t>W</w:t>
            </w:r>
            <w:r w:rsidR="008264D8" w:rsidRPr="00634308">
              <w:rPr>
                <w:rFonts w:ascii="Lato" w:hAnsi="Lato" w:cs="Arial"/>
                <w:sz w:val="22"/>
                <w:szCs w:val="22"/>
              </w:rPr>
              <w:t>illing to take disciplined risks.</w:t>
            </w:r>
          </w:p>
          <w:p w14:paraId="33871164" w14:textId="77777777" w:rsidR="008264D8" w:rsidRPr="00634308" w:rsidRDefault="008264D8" w:rsidP="00697BD1">
            <w:pPr>
              <w:ind w:left="-24"/>
              <w:jc w:val="both"/>
              <w:rPr>
                <w:rFonts w:ascii="Lato" w:hAnsi="Lato" w:cs="Arial"/>
                <w:b/>
                <w:sz w:val="22"/>
                <w:szCs w:val="22"/>
              </w:rPr>
            </w:pPr>
            <w:r w:rsidRPr="00634308">
              <w:rPr>
                <w:rFonts w:ascii="Lato" w:hAnsi="Lato" w:cs="Arial"/>
                <w:b/>
                <w:sz w:val="22"/>
                <w:szCs w:val="22"/>
              </w:rPr>
              <w:t>Integrity:</w:t>
            </w:r>
          </w:p>
          <w:p w14:paraId="5FB2F647" w14:textId="777A5EAC" w:rsidR="008264D8" w:rsidRPr="00634308" w:rsidRDefault="00C652B5">
            <w:pPr>
              <w:numPr>
                <w:ilvl w:val="0"/>
                <w:numId w:val="7"/>
              </w:numPr>
              <w:suppressAutoHyphens/>
              <w:jc w:val="both"/>
              <w:rPr>
                <w:rFonts w:ascii="Lato" w:hAnsi="Lato" w:cs="Arial"/>
                <w:sz w:val="22"/>
                <w:szCs w:val="22"/>
              </w:rPr>
            </w:pPr>
            <w:r w:rsidRPr="00634308">
              <w:rPr>
                <w:rFonts w:ascii="Lato" w:hAnsi="Lato" w:cs="Arial"/>
                <w:sz w:val="22"/>
                <w:szCs w:val="22"/>
              </w:rPr>
              <w:t>H</w:t>
            </w:r>
            <w:r w:rsidR="008264D8" w:rsidRPr="00634308">
              <w:rPr>
                <w:rFonts w:ascii="Lato" w:hAnsi="Lato" w:cs="Arial"/>
                <w:sz w:val="22"/>
                <w:szCs w:val="22"/>
              </w:rPr>
              <w:t>onest, encourages openness and transparency; demonstrates highest levels of integrity</w:t>
            </w:r>
          </w:p>
          <w:p w14:paraId="6F9EF089" w14:textId="77777777" w:rsidR="008264D8" w:rsidRPr="00634308" w:rsidRDefault="008264D8" w:rsidP="00697BD1">
            <w:pPr>
              <w:jc w:val="both"/>
              <w:rPr>
                <w:rFonts w:ascii="Lato" w:hAnsi="Lato" w:cs="Arial"/>
                <w:b/>
                <w:sz w:val="22"/>
                <w:szCs w:val="22"/>
              </w:rPr>
            </w:pPr>
          </w:p>
        </w:tc>
      </w:tr>
      <w:tr w:rsidR="00377765" w:rsidRPr="00634308" w14:paraId="02325D88" w14:textId="77777777" w:rsidTr="769F2F6D">
        <w:tc>
          <w:tcPr>
            <w:tcW w:w="9498" w:type="dxa"/>
            <w:gridSpan w:val="3"/>
          </w:tcPr>
          <w:p w14:paraId="4834EDCC" w14:textId="20328B70" w:rsidR="00556B70" w:rsidRPr="00634308" w:rsidRDefault="0AB5100C" w:rsidP="001961DE">
            <w:pPr>
              <w:jc w:val="both"/>
              <w:rPr>
                <w:rFonts w:ascii="Lato" w:hAnsi="Lato" w:cs="Arial"/>
                <w:b/>
                <w:bCs/>
                <w:sz w:val="22"/>
                <w:szCs w:val="22"/>
              </w:rPr>
            </w:pPr>
            <w:r w:rsidRPr="00634308">
              <w:rPr>
                <w:rFonts w:ascii="Lato" w:hAnsi="Lato" w:cs="Arial"/>
                <w:b/>
                <w:bCs/>
                <w:sz w:val="22"/>
                <w:szCs w:val="22"/>
              </w:rPr>
              <w:lastRenderedPageBreak/>
              <w:t xml:space="preserve">KEY </w:t>
            </w:r>
            <w:r w:rsidR="3799024A" w:rsidRPr="00634308">
              <w:rPr>
                <w:rFonts w:ascii="Lato" w:hAnsi="Lato" w:cs="Arial"/>
                <w:b/>
                <w:bCs/>
                <w:sz w:val="22"/>
                <w:szCs w:val="22"/>
              </w:rPr>
              <w:t>COMPETENCIES</w:t>
            </w:r>
          </w:p>
          <w:p w14:paraId="36996724" w14:textId="5124D3B7" w:rsidR="00E67139" w:rsidRPr="00634308" w:rsidRDefault="00405CAE" w:rsidP="009A7204">
            <w:pPr>
              <w:rPr>
                <w:rFonts w:ascii="Lato" w:hAnsi="Lato" w:cs="Arial"/>
                <w:b/>
                <w:bCs/>
                <w:i/>
                <w:iCs/>
                <w:sz w:val="22"/>
                <w:szCs w:val="22"/>
              </w:rPr>
            </w:pPr>
            <w:r w:rsidRPr="00634308">
              <w:rPr>
                <w:rFonts w:ascii="Lato" w:hAnsi="Lato" w:cs="Arial"/>
                <w:b/>
                <w:bCs/>
                <w:i/>
                <w:iCs/>
                <w:sz w:val="22"/>
                <w:szCs w:val="22"/>
              </w:rPr>
              <w:t>Technical</w:t>
            </w:r>
          </w:p>
          <w:p w14:paraId="0CDAE3CF" w14:textId="5514AF76" w:rsidR="00CB394B" w:rsidRPr="00634308" w:rsidRDefault="00CB394B" w:rsidP="009A7204">
            <w:pPr>
              <w:rPr>
                <w:rFonts w:ascii="Lato" w:hAnsi="Lato" w:cs="Arial"/>
                <w:b/>
                <w:bCs/>
                <w:sz w:val="22"/>
                <w:szCs w:val="22"/>
              </w:rPr>
            </w:pPr>
            <w:r w:rsidRPr="00634308">
              <w:rPr>
                <w:rFonts w:ascii="Lato" w:hAnsi="Lato" w:cs="Arial"/>
                <w:b/>
                <w:bCs/>
                <w:sz w:val="22"/>
                <w:szCs w:val="22"/>
              </w:rPr>
              <w:t>P1 – Understand Causes and assessment and is able to carry out situation analysis of malnutrition</w:t>
            </w:r>
          </w:p>
          <w:p w14:paraId="159C3748" w14:textId="1F3E687F" w:rsidR="00CB394B" w:rsidRPr="00634308" w:rsidRDefault="00C743A9" w:rsidP="009A7204">
            <w:pPr>
              <w:rPr>
                <w:rFonts w:ascii="Lato" w:hAnsi="Lato" w:cs="Arial"/>
                <w:sz w:val="22"/>
                <w:szCs w:val="22"/>
              </w:rPr>
            </w:pPr>
            <w:r w:rsidRPr="00634308">
              <w:rPr>
                <w:rFonts w:ascii="Lato" w:hAnsi="Lato" w:cs="Arial"/>
                <w:sz w:val="22"/>
                <w:szCs w:val="22"/>
              </w:rPr>
              <w:t>Facilitates</w:t>
            </w:r>
            <w:r w:rsidR="00CB394B" w:rsidRPr="00634308">
              <w:rPr>
                <w:rFonts w:ascii="Lato" w:hAnsi="Lato" w:cs="Arial"/>
                <w:sz w:val="22"/>
                <w:szCs w:val="22"/>
              </w:rPr>
              <w:t xml:space="preserve"> appropriate nutrition assessments, including the use of secondary data and the collection and analysis of primary data</w:t>
            </w:r>
          </w:p>
          <w:p w14:paraId="76494F50" w14:textId="529549B8" w:rsidR="00CB394B" w:rsidRPr="00634308" w:rsidRDefault="00C743A9" w:rsidP="009A7204">
            <w:pPr>
              <w:rPr>
                <w:rFonts w:ascii="Lato" w:hAnsi="Lato" w:cs="Arial"/>
                <w:sz w:val="22"/>
                <w:szCs w:val="22"/>
              </w:rPr>
            </w:pPr>
            <w:r w:rsidRPr="00634308">
              <w:rPr>
                <w:rFonts w:ascii="Lato" w:hAnsi="Lato" w:cs="Arial"/>
                <w:sz w:val="22"/>
                <w:szCs w:val="22"/>
              </w:rPr>
              <w:t>Interprets</w:t>
            </w:r>
            <w:r w:rsidR="00CB394B" w:rsidRPr="00634308">
              <w:rPr>
                <w:rFonts w:ascii="Lato" w:hAnsi="Lato" w:cs="Arial"/>
                <w:sz w:val="22"/>
                <w:szCs w:val="22"/>
              </w:rPr>
              <w:t xml:space="preserve"> and applies the assessment findings to programme design, adaptation and advocacy</w:t>
            </w:r>
          </w:p>
          <w:p w14:paraId="0CA08DED" w14:textId="530228AE" w:rsidR="00CB394B" w:rsidRPr="00634308" w:rsidRDefault="00CB394B" w:rsidP="009A7204">
            <w:pPr>
              <w:rPr>
                <w:rFonts w:ascii="Lato" w:hAnsi="Lato" w:cs="Arial"/>
                <w:sz w:val="22"/>
                <w:szCs w:val="22"/>
              </w:rPr>
            </w:pPr>
            <w:r w:rsidRPr="00634308">
              <w:rPr>
                <w:rFonts w:ascii="Lato" w:hAnsi="Lato" w:cs="Arial"/>
                <w:sz w:val="22"/>
                <w:szCs w:val="22"/>
              </w:rPr>
              <w:t>Strengths the capacity of others in nutrition analysis methods, approaches and tools</w:t>
            </w:r>
          </w:p>
          <w:p w14:paraId="14DF7880" w14:textId="2BA1420C" w:rsidR="00CB394B" w:rsidRPr="00634308" w:rsidRDefault="00CB394B" w:rsidP="009A7204">
            <w:pPr>
              <w:rPr>
                <w:rFonts w:ascii="Lato" w:hAnsi="Lato" w:cs="Arial"/>
                <w:b/>
                <w:bCs/>
                <w:sz w:val="22"/>
                <w:szCs w:val="22"/>
              </w:rPr>
            </w:pPr>
            <w:r w:rsidRPr="00634308">
              <w:rPr>
                <w:rFonts w:ascii="Lato" w:hAnsi="Lato" w:cs="Arial"/>
                <w:b/>
                <w:bCs/>
                <w:sz w:val="22"/>
                <w:szCs w:val="22"/>
              </w:rPr>
              <w:t>P2- Drives quality nutrition programme planning and implementation</w:t>
            </w:r>
          </w:p>
          <w:p w14:paraId="646FA24B" w14:textId="3EC36373" w:rsidR="00CB394B" w:rsidRPr="00634308" w:rsidRDefault="00CB394B" w:rsidP="009A7204">
            <w:pPr>
              <w:rPr>
                <w:rFonts w:ascii="Lato" w:hAnsi="Lato" w:cs="Arial"/>
                <w:sz w:val="22"/>
                <w:szCs w:val="22"/>
              </w:rPr>
            </w:pPr>
            <w:r w:rsidRPr="00634308">
              <w:rPr>
                <w:rFonts w:ascii="Lato" w:hAnsi="Lato" w:cs="Arial"/>
                <w:sz w:val="22"/>
                <w:szCs w:val="22"/>
              </w:rPr>
              <w:t>Trains and supports stakeholders on the application of relevant nutrition sector standards</w:t>
            </w:r>
          </w:p>
          <w:p w14:paraId="68CAFC6E" w14:textId="2DCF810D" w:rsidR="00CB394B" w:rsidRPr="00634308" w:rsidRDefault="00CB394B" w:rsidP="009A7204">
            <w:pPr>
              <w:rPr>
                <w:rFonts w:ascii="Lato" w:hAnsi="Lato" w:cs="Arial"/>
                <w:sz w:val="22"/>
                <w:szCs w:val="22"/>
              </w:rPr>
            </w:pPr>
            <w:r w:rsidRPr="00634308">
              <w:rPr>
                <w:rFonts w:ascii="Lato" w:hAnsi="Lato" w:cs="Arial"/>
                <w:sz w:val="22"/>
                <w:szCs w:val="22"/>
              </w:rPr>
              <w:t xml:space="preserve">Advises on how </w:t>
            </w:r>
            <w:r w:rsidR="00C743A9" w:rsidRPr="00634308">
              <w:rPr>
                <w:rFonts w:ascii="Lato" w:hAnsi="Lato" w:cs="Arial"/>
                <w:sz w:val="22"/>
                <w:szCs w:val="22"/>
              </w:rPr>
              <w:t>nutrition</w:t>
            </w:r>
            <w:r w:rsidRPr="00634308">
              <w:rPr>
                <w:rFonts w:ascii="Lato" w:hAnsi="Lato" w:cs="Arial"/>
                <w:sz w:val="22"/>
                <w:szCs w:val="22"/>
              </w:rPr>
              <w:t xml:space="preserve"> standards should be applied in different contexts</w:t>
            </w:r>
          </w:p>
          <w:p w14:paraId="019C72CF" w14:textId="07045016" w:rsidR="00CB394B" w:rsidRPr="00634308" w:rsidRDefault="00C743A9" w:rsidP="009A7204">
            <w:pPr>
              <w:rPr>
                <w:rFonts w:ascii="Lato" w:hAnsi="Lato" w:cs="Arial"/>
                <w:sz w:val="22"/>
                <w:szCs w:val="22"/>
              </w:rPr>
            </w:pPr>
            <w:r w:rsidRPr="00634308">
              <w:rPr>
                <w:rFonts w:ascii="Lato" w:hAnsi="Lato" w:cs="Arial"/>
                <w:sz w:val="22"/>
                <w:szCs w:val="22"/>
              </w:rPr>
              <w:t>Promote</w:t>
            </w:r>
            <w:r w:rsidR="00CB394B" w:rsidRPr="00634308">
              <w:rPr>
                <w:rFonts w:ascii="Lato" w:hAnsi="Lato" w:cs="Arial"/>
                <w:sz w:val="22"/>
                <w:szCs w:val="22"/>
              </w:rPr>
              <w:t xml:space="preserve"> ways to integrate nutrition programming within the wider integrated or multi-sector </w:t>
            </w:r>
            <w:r w:rsidRPr="00634308">
              <w:rPr>
                <w:rFonts w:ascii="Lato" w:hAnsi="Lato" w:cs="Arial"/>
                <w:sz w:val="22"/>
                <w:szCs w:val="22"/>
              </w:rPr>
              <w:t>programmes</w:t>
            </w:r>
          </w:p>
          <w:p w14:paraId="7DDE7E75" w14:textId="5DB0FF19" w:rsidR="00CB394B" w:rsidRPr="00634308" w:rsidRDefault="00CB394B" w:rsidP="009A7204">
            <w:pPr>
              <w:rPr>
                <w:rFonts w:ascii="Lato" w:hAnsi="Lato" w:cs="Arial"/>
                <w:b/>
                <w:bCs/>
                <w:sz w:val="22"/>
                <w:szCs w:val="22"/>
              </w:rPr>
            </w:pPr>
            <w:r w:rsidRPr="00634308">
              <w:rPr>
                <w:rFonts w:ascii="Lato" w:hAnsi="Lato" w:cs="Arial"/>
                <w:b/>
                <w:bCs/>
                <w:sz w:val="22"/>
                <w:szCs w:val="22"/>
              </w:rPr>
              <w:t>P3 – Understanding of impact of emergencies on nutrition</w:t>
            </w:r>
          </w:p>
          <w:p w14:paraId="6A373793" w14:textId="0198F4DC" w:rsidR="00CB394B" w:rsidRPr="00634308" w:rsidRDefault="00CB394B" w:rsidP="009A7204">
            <w:pPr>
              <w:rPr>
                <w:rFonts w:ascii="Lato" w:hAnsi="Lato" w:cs="Arial"/>
                <w:sz w:val="22"/>
                <w:szCs w:val="22"/>
              </w:rPr>
            </w:pPr>
            <w:r w:rsidRPr="00634308">
              <w:rPr>
                <w:rFonts w:ascii="Lato" w:hAnsi="Lato" w:cs="Arial"/>
                <w:sz w:val="22"/>
                <w:szCs w:val="22"/>
              </w:rPr>
              <w:t>Leads large-scale emergency nutrition responses</w:t>
            </w:r>
          </w:p>
          <w:p w14:paraId="10D92B2E" w14:textId="0E68974F" w:rsidR="00CB394B" w:rsidRPr="00634308" w:rsidRDefault="0045418B" w:rsidP="009A7204">
            <w:pPr>
              <w:rPr>
                <w:rFonts w:ascii="Lato" w:hAnsi="Lato" w:cs="Arial"/>
                <w:sz w:val="22"/>
                <w:szCs w:val="22"/>
              </w:rPr>
            </w:pPr>
            <w:r w:rsidRPr="00634308">
              <w:rPr>
                <w:rFonts w:ascii="Lato" w:hAnsi="Lato" w:cs="Arial"/>
                <w:sz w:val="22"/>
                <w:szCs w:val="22"/>
              </w:rPr>
              <w:t>Build capacity of others on nutrition interventions in emergencies</w:t>
            </w:r>
          </w:p>
          <w:p w14:paraId="33B2DE83" w14:textId="226AEEE8" w:rsidR="0045418B" w:rsidRPr="00634308" w:rsidRDefault="0045418B" w:rsidP="009A7204">
            <w:pPr>
              <w:rPr>
                <w:rFonts w:ascii="Lato" w:hAnsi="Lato" w:cs="Arial"/>
                <w:sz w:val="22"/>
                <w:szCs w:val="22"/>
              </w:rPr>
            </w:pPr>
            <w:r w:rsidRPr="00634308">
              <w:rPr>
                <w:rFonts w:ascii="Lato" w:hAnsi="Lato" w:cs="Arial"/>
                <w:sz w:val="22"/>
                <w:szCs w:val="22"/>
              </w:rPr>
              <w:t>Participates in the emergency nutrition coordination mechanism and facilitates the transition to longer term programming</w:t>
            </w:r>
          </w:p>
          <w:p w14:paraId="7B5C00EF" w14:textId="5A0210C4" w:rsidR="0045418B" w:rsidRPr="00634308" w:rsidRDefault="0045418B" w:rsidP="009A7204">
            <w:pPr>
              <w:rPr>
                <w:rFonts w:ascii="Lato" w:hAnsi="Lato" w:cs="Arial"/>
                <w:b/>
                <w:bCs/>
                <w:sz w:val="22"/>
                <w:szCs w:val="22"/>
              </w:rPr>
            </w:pPr>
            <w:r w:rsidRPr="00634308">
              <w:rPr>
                <w:rFonts w:ascii="Lato" w:hAnsi="Lato" w:cs="Arial"/>
                <w:b/>
                <w:bCs/>
                <w:sz w:val="22"/>
                <w:szCs w:val="22"/>
              </w:rPr>
              <w:t>P4 – Able to build multi-sectoral nutritional programmes</w:t>
            </w:r>
          </w:p>
          <w:p w14:paraId="1C4A2106" w14:textId="21C355F5" w:rsidR="0045418B" w:rsidRPr="00634308" w:rsidRDefault="0045418B" w:rsidP="009A7204">
            <w:pPr>
              <w:rPr>
                <w:rFonts w:ascii="Lato" w:hAnsi="Lato" w:cs="Arial"/>
                <w:sz w:val="22"/>
                <w:szCs w:val="22"/>
              </w:rPr>
            </w:pPr>
            <w:r w:rsidRPr="00634308">
              <w:rPr>
                <w:rFonts w:ascii="Lato" w:hAnsi="Lato" w:cs="Arial"/>
                <w:sz w:val="22"/>
                <w:szCs w:val="22"/>
              </w:rPr>
              <w:t>Generates learning and best practice guidance on integrating nutrition sensitive and specific interventions</w:t>
            </w:r>
          </w:p>
          <w:p w14:paraId="5DC54F00" w14:textId="47F35A8A" w:rsidR="0045418B" w:rsidRPr="00634308" w:rsidRDefault="0045418B" w:rsidP="009A7204">
            <w:pPr>
              <w:rPr>
                <w:rFonts w:ascii="Lato" w:hAnsi="Lato" w:cs="Arial"/>
                <w:sz w:val="22"/>
                <w:szCs w:val="22"/>
              </w:rPr>
            </w:pPr>
            <w:r w:rsidRPr="00634308">
              <w:rPr>
                <w:rFonts w:ascii="Lato" w:hAnsi="Lato" w:cs="Arial"/>
                <w:sz w:val="22"/>
                <w:szCs w:val="22"/>
              </w:rPr>
              <w:t>Influences partners to improve access to integrated programming and advocacy</w:t>
            </w:r>
          </w:p>
          <w:p w14:paraId="5DE52BCF" w14:textId="708F0901" w:rsidR="0045418B" w:rsidRPr="00634308" w:rsidRDefault="0045418B" w:rsidP="009A7204">
            <w:pPr>
              <w:rPr>
                <w:rFonts w:ascii="Lato" w:hAnsi="Lato" w:cs="Arial"/>
                <w:sz w:val="22"/>
                <w:szCs w:val="22"/>
              </w:rPr>
            </w:pPr>
            <w:r w:rsidRPr="00634308">
              <w:rPr>
                <w:rFonts w:ascii="Lato" w:hAnsi="Lato" w:cs="Arial"/>
                <w:sz w:val="22"/>
                <w:szCs w:val="22"/>
              </w:rPr>
              <w:t>Defines and applies quality benchmarks for integrated programming</w:t>
            </w:r>
          </w:p>
          <w:p w14:paraId="3A59559D" w14:textId="6F45686B" w:rsidR="0045418B" w:rsidRPr="00634308" w:rsidRDefault="0045418B" w:rsidP="009A7204">
            <w:pPr>
              <w:rPr>
                <w:rFonts w:ascii="Lato" w:hAnsi="Lato" w:cs="Arial"/>
                <w:b/>
                <w:bCs/>
                <w:sz w:val="22"/>
                <w:szCs w:val="22"/>
              </w:rPr>
            </w:pPr>
            <w:r w:rsidRPr="00634308">
              <w:rPr>
                <w:rFonts w:ascii="Lato" w:hAnsi="Lato" w:cs="Arial"/>
                <w:b/>
                <w:bCs/>
                <w:sz w:val="22"/>
                <w:szCs w:val="22"/>
              </w:rPr>
              <w:t>S1 – Understand and drives emerging practice areas</w:t>
            </w:r>
          </w:p>
          <w:p w14:paraId="54C3CB14" w14:textId="2052093E" w:rsidR="0045418B" w:rsidRPr="00634308" w:rsidRDefault="0045418B" w:rsidP="009A7204">
            <w:pPr>
              <w:rPr>
                <w:rFonts w:ascii="Lato" w:hAnsi="Lato" w:cs="Arial"/>
                <w:sz w:val="22"/>
                <w:szCs w:val="22"/>
              </w:rPr>
            </w:pPr>
            <w:r w:rsidRPr="00634308">
              <w:rPr>
                <w:rFonts w:ascii="Lato" w:hAnsi="Lato" w:cs="Arial"/>
                <w:sz w:val="22"/>
                <w:szCs w:val="22"/>
              </w:rPr>
              <w:t>Leads on the development of emerging practice interventions for nutrition</w:t>
            </w:r>
          </w:p>
          <w:p w14:paraId="06394BEB" w14:textId="27967645" w:rsidR="0045418B" w:rsidRPr="00634308" w:rsidRDefault="0045418B" w:rsidP="009A7204">
            <w:pPr>
              <w:rPr>
                <w:rFonts w:ascii="Lato" w:hAnsi="Lato" w:cs="Arial"/>
                <w:b/>
                <w:bCs/>
                <w:sz w:val="22"/>
                <w:szCs w:val="22"/>
              </w:rPr>
            </w:pPr>
            <w:r w:rsidRPr="00634308">
              <w:rPr>
                <w:rFonts w:ascii="Lato" w:hAnsi="Lato" w:cs="Arial"/>
                <w:b/>
                <w:bCs/>
                <w:sz w:val="22"/>
                <w:szCs w:val="22"/>
              </w:rPr>
              <w:t>S2 – Undertakes and implements nutrition research</w:t>
            </w:r>
          </w:p>
          <w:p w14:paraId="5243F97A" w14:textId="4FBC548C" w:rsidR="0045418B" w:rsidRPr="00634308" w:rsidRDefault="00C743A9" w:rsidP="009A7204">
            <w:pPr>
              <w:rPr>
                <w:rFonts w:ascii="Lato" w:hAnsi="Lato" w:cs="Arial"/>
                <w:sz w:val="22"/>
                <w:szCs w:val="22"/>
              </w:rPr>
            </w:pPr>
            <w:r w:rsidRPr="00634308">
              <w:rPr>
                <w:rFonts w:ascii="Lato" w:hAnsi="Lato" w:cs="Arial"/>
                <w:sz w:val="22"/>
                <w:szCs w:val="22"/>
              </w:rPr>
              <w:t>Demonstrates</w:t>
            </w:r>
            <w:r w:rsidR="0045418B" w:rsidRPr="00634308">
              <w:rPr>
                <w:rFonts w:ascii="Lato" w:hAnsi="Lato" w:cs="Arial"/>
                <w:sz w:val="22"/>
                <w:szCs w:val="22"/>
              </w:rPr>
              <w:t xml:space="preserve"> understanding of the amin research gaps within the nutrition sector</w:t>
            </w:r>
          </w:p>
          <w:p w14:paraId="39E3A068" w14:textId="5FD5697A" w:rsidR="0045418B" w:rsidRPr="00634308" w:rsidRDefault="0045418B" w:rsidP="009A7204">
            <w:pPr>
              <w:rPr>
                <w:rFonts w:ascii="Lato" w:hAnsi="Lato" w:cs="Arial"/>
                <w:sz w:val="22"/>
                <w:szCs w:val="22"/>
              </w:rPr>
            </w:pPr>
            <w:r w:rsidRPr="00634308">
              <w:rPr>
                <w:rFonts w:ascii="Lato" w:hAnsi="Lato" w:cs="Arial"/>
                <w:sz w:val="22"/>
                <w:szCs w:val="22"/>
              </w:rPr>
              <w:t>A</w:t>
            </w:r>
            <w:r w:rsidR="008A2D81" w:rsidRPr="00634308">
              <w:rPr>
                <w:rFonts w:ascii="Lato" w:hAnsi="Lato" w:cs="Arial"/>
                <w:sz w:val="22"/>
                <w:szCs w:val="22"/>
              </w:rPr>
              <w:t>pp</w:t>
            </w:r>
            <w:r w:rsidRPr="00634308">
              <w:rPr>
                <w:rFonts w:ascii="Lato" w:hAnsi="Lato" w:cs="Arial"/>
                <w:sz w:val="22"/>
                <w:szCs w:val="22"/>
              </w:rPr>
              <w:t>lies standard research methods for evaluation of nutrition outcomes and interventions</w:t>
            </w:r>
          </w:p>
          <w:p w14:paraId="5BEEDF13" w14:textId="3611B18E" w:rsidR="0045418B" w:rsidRPr="00634308" w:rsidRDefault="0045418B" w:rsidP="001961DE">
            <w:pPr>
              <w:jc w:val="both"/>
              <w:rPr>
                <w:rFonts w:ascii="Lato" w:hAnsi="Lato" w:cs="Arial"/>
                <w:b/>
                <w:bCs/>
                <w:sz w:val="22"/>
                <w:szCs w:val="22"/>
              </w:rPr>
            </w:pPr>
          </w:p>
          <w:p w14:paraId="4EB0B9CD" w14:textId="77777777" w:rsidR="00405CAE" w:rsidRPr="00634308" w:rsidRDefault="00405CAE" w:rsidP="001961DE">
            <w:pPr>
              <w:jc w:val="both"/>
              <w:rPr>
                <w:rFonts w:ascii="Lato" w:hAnsi="Lato" w:cs="Arial"/>
                <w:b/>
                <w:bCs/>
                <w:sz w:val="22"/>
                <w:szCs w:val="22"/>
              </w:rPr>
            </w:pPr>
          </w:p>
          <w:p w14:paraId="0E9BCFE3" w14:textId="3D538A77" w:rsidR="001961DE" w:rsidRPr="00634308" w:rsidRDefault="00405CAE" w:rsidP="009A7204">
            <w:pPr>
              <w:rPr>
                <w:rFonts w:ascii="Lato" w:eastAsia="Gill Sans MT" w:hAnsi="Lato" w:cs="Gill Sans MT"/>
                <w:b/>
                <w:bCs/>
                <w:i/>
                <w:iCs/>
                <w:color w:val="000000" w:themeColor="text1"/>
                <w:sz w:val="22"/>
                <w:szCs w:val="22"/>
              </w:rPr>
            </w:pPr>
            <w:r w:rsidRPr="00634308">
              <w:rPr>
                <w:rFonts w:ascii="Lato" w:eastAsia="Gill Sans MT" w:hAnsi="Lato" w:cs="Gill Sans MT"/>
                <w:b/>
                <w:bCs/>
                <w:i/>
                <w:iCs/>
                <w:color w:val="000000" w:themeColor="text1"/>
                <w:sz w:val="22"/>
                <w:szCs w:val="22"/>
              </w:rPr>
              <w:t>Generic</w:t>
            </w:r>
          </w:p>
          <w:p w14:paraId="3CF3440C" w14:textId="155C2EF9" w:rsidR="004B3AA7" w:rsidRPr="00634308" w:rsidRDefault="00CB394B" w:rsidP="009A7204">
            <w:pPr>
              <w:rPr>
                <w:rFonts w:ascii="Lato" w:hAnsi="Lato" w:cs="Arial"/>
                <w:b/>
                <w:bCs/>
                <w:sz w:val="22"/>
                <w:szCs w:val="22"/>
                <w:lang w:val="en-US"/>
              </w:rPr>
            </w:pPr>
            <w:r w:rsidRPr="00634308">
              <w:rPr>
                <w:rFonts w:ascii="Lato" w:hAnsi="Lato" w:cs="Arial"/>
                <w:b/>
                <w:bCs/>
                <w:sz w:val="22"/>
                <w:szCs w:val="22"/>
                <w:lang w:val="en-US"/>
              </w:rPr>
              <w:t>G1 – Child Rights</w:t>
            </w:r>
          </w:p>
          <w:p w14:paraId="0C82C15B" w14:textId="412E2E3D" w:rsidR="00CB394B" w:rsidRPr="00634308" w:rsidRDefault="00CB394B" w:rsidP="009A7204">
            <w:pPr>
              <w:rPr>
                <w:rFonts w:ascii="Lato" w:hAnsi="Lato" w:cs="Arial"/>
                <w:sz w:val="22"/>
                <w:szCs w:val="22"/>
                <w:lang w:val="en-US"/>
              </w:rPr>
            </w:pPr>
            <w:r w:rsidRPr="00634308">
              <w:rPr>
                <w:rFonts w:ascii="Lato" w:hAnsi="Lato" w:cs="Arial"/>
                <w:sz w:val="22"/>
                <w:szCs w:val="22"/>
                <w:lang w:val="en-US"/>
              </w:rPr>
              <w:t>Promotes the rights of children in their own work and in work with colleagues and peers</w:t>
            </w:r>
          </w:p>
          <w:p w14:paraId="23B0BAE5" w14:textId="21EACA12" w:rsidR="00CB394B" w:rsidRPr="00634308" w:rsidRDefault="00CB394B" w:rsidP="009A7204">
            <w:pPr>
              <w:rPr>
                <w:rFonts w:ascii="Lato" w:hAnsi="Lato" w:cs="Arial"/>
                <w:sz w:val="22"/>
                <w:szCs w:val="22"/>
                <w:lang w:val="en-US"/>
              </w:rPr>
            </w:pPr>
            <w:r w:rsidRPr="00634308">
              <w:rPr>
                <w:rFonts w:ascii="Lato" w:hAnsi="Lato" w:cs="Arial"/>
                <w:sz w:val="22"/>
                <w:szCs w:val="22"/>
                <w:lang w:val="en-US"/>
              </w:rPr>
              <w:t>Builds the understanding and capacity of others in child participation</w:t>
            </w:r>
          </w:p>
          <w:p w14:paraId="4756CB03" w14:textId="76DF2A80" w:rsidR="00CB394B" w:rsidRPr="00634308" w:rsidRDefault="00CB394B" w:rsidP="009A7204">
            <w:pPr>
              <w:rPr>
                <w:rFonts w:ascii="Lato" w:hAnsi="Lato" w:cs="Arial"/>
                <w:b/>
                <w:bCs/>
                <w:sz w:val="22"/>
                <w:szCs w:val="22"/>
                <w:lang w:val="en-US"/>
              </w:rPr>
            </w:pPr>
            <w:r w:rsidRPr="00634308">
              <w:rPr>
                <w:rFonts w:ascii="Lato" w:hAnsi="Lato" w:cs="Arial"/>
                <w:b/>
                <w:bCs/>
                <w:sz w:val="22"/>
                <w:szCs w:val="22"/>
                <w:lang w:val="en-US"/>
              </w:rPr>
              <w:t>G2 – Be the Voice</w:t>
            </w:r>
          </w:p>
          <w:p w14:paraId="29C9BC6F" w14:textId="30A5C6FE" w:rsidR="00556B70" w:rsidRPr="00634308" w:rsidRDefault="00CB394B" w:rsidP="009A7204">
            <w:pPr>
              <w:rPr>
                <w:rFonts w:ascii="Lato" w:hAnsi="Lato" w:cs="Arial"/>
                <w:sz w:val="22"/>
                <w:szCs w:val="22"/>
              </w:rPr>
            </w:pPr>
            <w:r w:rsidRPr="00634308">
              <w:rPr>
                <w:rFonts w:ascii="Lato" w:hAnsi="Lato" w:cs="Arial"/>
                <w:sz w:val="22"/>
                <w:szCs w:val="22"/>
              </w:rPr>
              <w:t xml:space="preserve">Promotes </w:t>
            </w:r>
            <w:r w:rsidR="00C743A9" w:rsidRPr="00634308">
              <w:rPr>
                <w:rFonts w:ascii="Lato" w:hAnsi="Lato" w:cs="Arial"/>
                <w:sz w:val="22"/>
                <w:szCs w:val="22"/>
              </w:rPr>
              <w:t>evidence-based</w:t>
            </w:r>
            <w:r w:rsidRPr="00634308">
              <w:rPr>
                <w:rFonts w:ascii="Lato" w:hAnsi="Lato" w:cs="Arial"/>
                <w:sz w:val="22"/>
                <w:szCs w:val="22"/>
              </w:rPr>
              <w:t xml:space="preserve"> policy and public engagement that includes the voices of children and their communities</w:t>
            </w:r>
          </w:p>
          <w:p w14:paraId="221C0FB5" w14:textId="77777777" w:rsidR="00CB394B" w:rsidRPr="00634308" w:rsidRDefault="00CB394B" w:rsidP="009A7204">
            <w:pPr>
              <w:rPr>
                <w:rFonts w:ascii="Lato" w:hAnsi="Lato" w:cs="Arial"/>
                <w:b/>
                <w:bCs/>
                <w:sz w:val="22"/>
                <w:szCs w:val="22"/>
              </w:rPr>
            </w:pPr>
            <w:r w:rsidRPr="00634308">
              <w:rPr>
                <w:rFonts w:ascii="Lato" w:hAnsi="Lato" w:cs="Arial"/>
                <w:b/>
                <w:bCs/>
                <w:sz w:val="22"/>
                <w:szCs w:val="22"/>
              </w:rPr>
              <w:t>G5 – Advances equality and inclusion</w:t>
            </w:r>
          </w:p>
          <w:p w14:paraId="2C9A7FF9" w14:textId="64FB4A6C" w:rsidR="00CB394B" w:rsidRPr="00634308" w:rsidRDefault="00CB394B" w:rsidP="009A7204">
            <w:pPr>
              <w:rPr>
                <w:rFonts w:ascii="Lato" w:hAnsi="Lato" w:cs="Arial"/>
                <w:sz w:val="22"/>
                <w:szCs w:val="22"/>
              </w:rPr>
            </w:pPr>
            <w:r w:rsidRPr="00634308">
              <w:rPr>
                <w:rFonts w:ascii="Lato" w:hAnsi="Lato" w:cs="Arial"/>
                <w:sz w:val="22"/>
                <w:szCs w:val="22"/>
              </w:rPr>
              <w:t xml:space="preserve">Displays a commitment to ensuring everything we do considers the most deprived and </w:t>
            </w:r>
            <w:r w:rsidR="00C743A9" w:rsidRPr="00634308">
              <w:rPr>
                <w:rFonts w:ascii="Lato" w:hAnsi="Lato" w:cs="Arial"/>
                <w:sz w:val="22"/>
                <w:szCs w:val="22"/>
              </w:rPr>
              <w:t>marginalised</w:t>
            </w:r>
            <w:r w:rsidRPr="00634308">
              <w:rPr>
                <w:rFonts w:ascii="Lato" w:hAnsi="Lato" w:cs="Arial"/>
                <w:sz w:val="22"/>
                <w:szCs w:val="22"/>
              </w:rPr>
              <w:t xml:space="preserve"> children</w:t>
            </w:r>
          </w:p>
          <w:p w14:paraId="5262A2AF" w14:textId="24E23993" w:rsidR="00CB394B" w:rsidRPr="00634308" w:rsidRDefault="00CB394B" w:rsidP="001961DE">
            <w:pPr>
              <w:jc w:val="both"/>
              <w:rPr>
                <w:rFonts w:ascii="Lato" w:hAnsi="Lato" w:cs="Arial"/>
                <w:b/>
                <w:bCs/>
                <w:sz w:val="22"/>
                <w:szCs w:val="22"/>
              </w:rPr>
            </w:pPr>
            <w:r w:rsidRPr="00634308">
              <w:rPr>
                <w:rFonts w:ascii="Lato" w:hAnsi="Lato" w:cs="Arial"/>
                <w:b/>
                <w:bCs/>
                <w:sz w:val="22"/>
                <w:szCs w:val="22"/>
              </w:rPr>
              <w:t xml:space="preserve">G7 – Considers and manages critical risks related to Save the </w:t>
            </w:r>
            <w:r w:rsidR="00C743A9" w:rsidRPr="00634308">
              <w:rPr>
                <w:rFonts w:ascii="Lato" w:hAnsi="Lato" w:cs="Arial"/>
                <w:b/>
                <w:bCs/>
                <w:sz w:val="22"/>
                <w:szCs w:val="22"/>
              </w:rPr>
              <w:t>Children’s</w:t>
            </w:r>
            <w:r w:rsidRPr="00634308">
              <w:rPr>
                <w:rFonts w:ascii="Lato" w:hAnsi="Lato" w:cs="Arial"/>
                <w:b/>
                <w:bCs/>
                <w:sz w:val="22"/>
                <w:szCs w:val="22"/>
              </w:rPr>
              <w:t xml:space="preserve"> Work:</w:t>
            </w:r>
          </w:p>
          <w:p w14:paraId="3FA15C79" w14:textId="5C51CE01" w:rsidR="00CB394B" w:rsidRPr="00634308" w:rsidRDefault="00CB394B" w:rsidP="009A7204">
            <w:pPr>
              <w:rPr>
                <w:rFonts w:ascii="Lato" w:hAnsi="Lato" w:cs="Arial"/>
                <w:sz w:val="22"/>
                <w:szCs w:val="22"/>
              </w:rPr>
            </w:pPr>
            <w:r w:rsidRPr="00634308">
              <w:rPr>
                <w:rFonts w:ascii="Lato" w:hAnsi="Lato" w:cs="Arial"/>
                <w:sz w:val="22"/>
                <w:szCs w:val="22"/>
              </w:rPr>
              <w:lastRenderedPageBreak/>
              <w:t>Influences others to adopt good practices in relation to safeguarding</w:t>
            </w:r>
          </w:p>
          <w:p w14:paraId="48527A49" w14:textId="4958DAFF" w:rsidR="00CB394B" w:rsidRPr="00634308" w:rsidRDefault="00CB394B" w:rsidP="009A7204">
            <w:pPr>
              <w:rPr>
                <w:rFonts w:ascii="Lato" w:hAnsi="Lato" w:cs="Arial"/>
                <w:sz w:val="22"/>
                <w:szCs w:val="22"/>
              </w:rPr>
            </w:pPr>
            <w:r w:rsidRPr="00634308">
              <w:rPr>
                <w:rFonts w:ascii="Lato" w:hAnsi="Lato" w:cs="Arial"/>
                <w:sz w:val="22"/>
                <w:szCs w:val="22"/>
              </w:rPr>
              <w:t>Identifies and acts on increased risk both internally and externally</w:t>
            </w:r>
          </w:p>
          <w:p w14:paraId="70D65248" w14:textId="5B822FAC" w:rsidR="00CB394B" w:rsidRPr="00634308" w:rsidRDefault="00CB394B" w:rsidP="001961DE">
            <w:pPr>
              <w:jc w:val="both"/>
              <w:rPr>
                <w:rFonts w:ascii="Lato" w:hAnsi="Lato" w:cs="Arial"/>
                <w:b/>
                <w:bCs/>
                <w:sz w:val="22"/>
                <w:szCs w:val="22"/>
              </w:rPr>
            </w:pPr>
            <w:r w:rsidRPr="00634308">
              <w:rPr>
                <w:rFonts w:ascii="Lato" w:hAnsi="Lato" w:cs="Arial"/>
                <w:b/>
                <w:bCs/>
                <w:sz w:val="22"/>
                <w:szCs w:val="22"/>
              </w:rPr>
              <w:t>G8 – Ensures Save the Children meets its humanitarian ambition and policy</w:t>
            </w:r>
          </w:p>
          <w:p w14:paraId="2C6BADEE" w14:textId="674B7B2E" w:rsidR="00CB394B" w:rsidRPr="00634308" w:rsidRDefault="00CB394B" w:rsidP="009A7204">
            <w:pPr>
              <w:rPr>
                <w:rFonts w:ascii="Lato" w:hAnsi="Lato" w:cs="Arial"/>
                <w:sz w:val="22"/>
                <w:szCs w:val="22"/>
              </w:rPr>
            </w:pPr>
            <w:r w:rsidRPr="00634308">
              <w:rPr>
                <w:rFonts w:ascii="Lato" w:hAnsi="Lato" w:cs="Arial"/>
                <w:sz w:val="22"/>
                <w:szCs w:val="22"/>
              </w:rPr>
              <w:t>Ensures programme goals and activities are aligned with national and international humanitarian standards and practice</w:t>
            </w:r>
          </w:p>
          <w:p w14:paraId="55C1938A" w14:textId="3C959293" w:rsidR="00CB394B" w:rsidRPr="00634308" w:rsidRDefault="00CB394B" w:rsidP="009A7204">
            <w:pPr>
              <w:rPr>
                <w:rFonts w:ascii="Lato" w:hAnsi="Lato" w:cs="Arial"/>
                <w:sz w:val="22"/>
                <w:szCs w:val="22"/>
              </w:rPr>
            </w:pPr>
            <w:r w:rsidRPr="00634308">
              <w:rPr>
                <w:rFonts w:ascii="Lato" w:hAnsi="Lato" w:cs="Arial"/>
                <w:sz w:val="22"/>
                <w:szCs w:val="22"/>
              </w:rPr>
              <w:t>Maintains a child rights focus when engaging in Inter-Agency and national response coordination</w:t>
            </w:r>
          </w:p>
          <w:p w14:paraId="31937D15" w14:textId="6A6E6FF3" w:rsidR="00CB394B" w:rsidRPr="00634308" w:rsidRDefault="00CB394B" w:rsidP="001961DE">
            <w:pPr>
              <w:jc w:val="both"/>
              <w:rPr>
                <w:rFonts w:ascii="Lato" w:hAnsi="Lato" w:cs="Arial"/>
                <w:sz w:val="22"/>
                <w:szCs w:val="22"/>
              </w:rPr>
            </w:pPr>
          </w:p>
        </w:tc>
      </w:tr>
      <w:tr w:rsidR="00C00A1E" w:rsidRPr="00634308" w14:paraId="586DA031" w14:textId="77777777" w:rsidTr="769F2F6D">
        <w:trPr>
          <w:trHeight w:val="844"/>
        </w:trPr>
        <w:tc>
          <w:tcPr>
            <w:tcW w:w="9498" w:type="dxa"/>
            <w:gridSpan w:val="3"/>
            <w:tcBorders>
              <w:bottom w:val="single" w:sz="8" w:space="0" w:color="000000" w:themeColor="text1"/>
            </w:tcBorders>
          </w:tcPr>
          <w:p w14:paraId="613AE825" w14:textId="77777777" w:rsidR="00543A17" w:rsidRPr="00634308" w:rsidRDefault="00543A17" w:rsidP="00202CB2">
            <w:pPr>
              <w:jc w:val="both"/>
              <w:rPr>
                <w:rFonts w:ascii="Lato" w:hAnsi="Lato" w:cs="Arial"/>
                <w:b/>
                <w:sz w:val="22"/>
                <w:szCs w:val="22"/>
              </w:rPr>
            </w:pPr>
            <w:r w:rsidRPr="00634308">
              <w:rPr>
                <w:rFonts w:ascii="Lato" w:hAnsi="Lato" w:cs="Arial"/>
                <w:b/>
                <w:sz w:val="22"/>
                <w:szCs w:val="22"/>
              </w:rPr>
              <w:lastRenderedPageBreak/>
              <w:t>EXPERIENCE AND SKILLS</w:t>
            </w:r>
          </w:p>
          <w:p w14:paraId="6BC3364F" w14:textId="77E5BCC2" w:rsidR="00E67139" w:rsidRPr="00634308" w:rsidRDefault="00EE3C6E" w:rsidP="009A7204">
            <w:pPr>
              <w:jc w:val="both"/>
              <w:rPr>
                <w:rFonts w:ascii="Lato" w:hAnsi="Lato" w:cs="Arial"/>
                <w:b/>
                <w:bCs/>
                <w:sz w:val="22"/>
                <w:szCs w:val="22"/>
              </w:rPr>
            </w:pPr>
            <w:r w:rsidRPr="00634308">
              <w:rPr>
                <w:rFonts w:ascii="Lato" w:hAnsi="Lato" w:cs="Arial"/>
                <w:b/>
                <w:bCs/>
                <w:sz w:val="22"/>
                <w:szCs w:val="22"/>
              </w:rPr>
              <w:t>Essential</w:t>
            </w:r>
          </w:p>
          <w:p w14:paraId="616A1611" w14:textId="5F4B3C1D" w:rsidR="00826D84" w:rsidRPr="00634308" w:rsidRDefault="00826D84">
            <w:pPr>
              <w:pStyle w:val="ListParagraph"/>
              <w:numPr>
                <w:ilvl w:val="0"/>
                <w:numId w:val="12"/>
              </w:numPr>
              <w:rPr>
                <w:rFonts w:ascii="Lato" w:hAnsi="Lato"/>
                <w:sz w:val="22"/>
                <w:szCs w:val="22"/>
              </w:rPr>
            </w:pPr>
            <w:r w:rsidRPr="00634308">
              <w:rPr>
                <w:rFonts w:ascii="Lato" w:hAnsi="Lato"/>
                <w:sz w:val="22"/>
                <w:szCs w:val="22"/>
              </w:rPr>
              <w:t>An academic/professional qualification at post graduate level or equivalent in public health nutrition, nutritional epidemiology, international health and nutrition, maternal and child nutrition, or other nutrition-related science field is required.</w:t>
            </w:r>
          </w:p>
          <w:p w14:paraId="041C4426" w14:textId="6605DD69" w:rsidR="006822C1" w:rsidRPr="00634308" w:rsidRDefault="006822C1">
            <w:pPr>
              <w:pStyle w:val="ListParagraph"/>
              <w:numPr>
                <w:ilvl w:val="0"/>
                <w:numId w:val="12"/>
              </w:numPr>
              <w:rPr>
                <w:rFonts w:ascii="Lato" w:hAnsi="Lato"/>
                <w:sz w:val="22"/>
                <w:szCs w:val="22"/>
              </w:rPr>
            </w:pPr>
            <w:r w:rsidRPr="00634308">
              <w:rPr>
                <w:rFonts w:ascii="Lato" w:hAnsi="Lato"/>
                <w:sz w:val="22"/>
                <w:szCs w:val="22"/>
              </w:rPr>
              <w:t>Extensive experience in delivering high quality humanitarian programmes and providing technical support.</w:t>
            </w:r>
          </w:p>
          <w:p w14:paraId="5235B3C7" w14:textId="0A0BE4AF" w:rsidR="006822C1" w:rsidRPr="00634308" w:rsidRDefault="006822C1">
            <w:pPr>
              <w:pStyle w:val="ListParagraph"/>
              <w:numPr>
                <w:ilvl w:val="0"/>
                <w:numId w:val="12"/>
              </w:numPr>
              <w:rPr>
                <w:rFonts w:ascii="Lato" w:hAnsi="Lato"/>
                <w:sz w:val="22"/>
                <w:szCs w:val="22"/>
              </w:rPr>
            </w:pPr>
            <w:r w:rsidRPr="00634308">
              <w:rPr>
                <w:rFonts w:ascii="Lato" w:hAnsi="Lato"/>
                <w:sz w:val="22"/>
                <w:szCs w:val="22"/>
              </w:rPr>
              <w:t xml:space="preserve">Strong understanding of humanitarian principles and practices and policy priorities. </w:t>
            </w:r>
          </w:p>
          <w:p w14:paraId="3B0767A4" w14:textId="5DFB17E3"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 xml:space="preserve">Ability to </w:t>
            </w:r>
            <w:r w:rsidR="006822C1" w:rsidRPr="00634308">
              <w:rPr>
                <w:rFonts w:ascii="Lato" w:hAnsi="Lato"/>
                <w:sz w:val="22"/>
                <w:szCs w:val="22"/>
              </w:rPr>
              <w:t xml:space="preserve">undertake significant and regular international travel, at times </w:t>
            </w:r>
            <w:r w:rsidRPr="00634308">
              <w:rPr>
                <w:rFonts w:ascii="Lato" w:hAnsi="Lato"/>
                <w:sz w:val="22"/>
                <w:szCs w:val="22"/>
              </w:rPr>
              <w:t xml:space="preserve">at short notice, occasionally to remote and insecure locations for up to 30% of work time. </w:t>
            </w:r>
          </w:p>
          <w:p w14:paraId="2CAD6A57" w14:textId="11FF79D1"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Significant experience of organisational level thought leadership in a technical sector.</w:t>
            </w:r>
          </w:p>
          <w:p w14:paraId="13D55C02" w14:textId="26457194" w:rsidR="00E67139" w:rsidRPr="00634308" w:rsidRDefault="006822C1">
            <w:pPr>
              <w:pStyle w:val="ListParagraph"/>
              <w:numPr>
                <w:ilvl w:val="0"/>
                <w:numId w:val="12"/>
              </w:numPr>
              <w:rPr>
                <w:rFonts w:ascii="Lato" w:hAnsi="Lato"/>
                <w:sz w:val="22"/>
                <w:szCs w:val="22"/>
              </w:rPr>
            </w:pPr>
            <w:r w:rsidRPr="00634308">
              <w:rPr>
                <w:rFonts w:ascii="Lato" w:hAnsi="Lato"/>
                <w:sz w:val="22"/>
                <w:szCs w:val="22"/>
              </w:rPr>
              <w:t>Strong e</w:t>
            </w:r>
            <w:r w:rsidR="00E67139" w:rsidRPr="00634308">
              <w:rPr>
                <w:rFonts w:ascii="Lato" w:hAnsi="Lato"/>
                <w:sz w:val="22"/>
                <w:szCs w:val="22"/>
              </w:rPr>
              <w:t xml:space="preserve">xperience of capacity building and mentoring. </w:t>
            </w:r>
          </w:p>
          <w:p w14:paraId="7B376861" w14:textId="5EDC26D6"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 xml:space="preserve">Experience of working within resource and budget constraints. </w:t>
            </w:r>
          </w:p>
          <w:p w14:paraId="17AC3F29" w14:textId="6D94931D"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Highly developed writing skills (e.g. at level for producing an assessment report or proposal during a short time period)</w:t>
            </w:r>
            <w:r w:rsidR="006822C1" w:rsidRPr="00634308">
              <w:rPr>
                <w:rFonts w:ascii="Lato" w:hAnsi="Lato"/>
                <w:sz w:val="22"/>
                <w:szCs w:val="22"/>
              </w:rPr>
              <w:t>.</w:t>
            </w:r>
          </w:p>
          <w:p w14:paraId="45FFCD5A" w14:textId="7AC3635C"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Strong communications skills (both written and verbal) at a level appropriate for high level external representation (lobbying, presentations) and ability to tailor communications to different audiences</w:t>
            </w:r>
            <w:r w:rsidR="006822C1" w:rsidRPr="00634308">
              <w:rPr>
                <w:rFonts w:ascii="Lato" w:hAnsi="Lato"/>
                <w:sz w:val="22"/>
                <w:szCs w:val="22"/>
              </w:rPr>
              <w:t>.</w:t>
            </w:r>
            <w:r w:rsidRPr="00634308">
              <w:rPr>
                <w:rFonts w:ascii="Lato" w:hAnsi="Lato"/>
                <w:sz w:val="22"/>
                <w:szCs w:val="22"/>
              </w:rPr>
              <w:t xml:space="preserve"> </w:t>
            </w:r>
          </w:p>
          <w:p w14:paraId="0175DE26" w14:textId="3888DEAD"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 xml:space="preserve">Understanding and practical experience of the cluster approach at country and global level. </w:t>
            </w:r>
          </w:p>
          <w:p w14:paraId="21D8133A" w14:textId="34C7BC6E"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Ability to work effectively across teams and departments in person and remotely based</w:t>
            </w:r>
            <w:r w:rsidR="006822C1" w:rsidRPr="00634308">
              <w:rPr>
                <w:rFonts w:ascii="Lato" w:hAnsi="Lato"/>
                <w:sz w:val="22"/>
                <w:szCs w:val="22"/>
              </w:rPr>
              <w:t>.</w:t>
            </w:r>
            <w:r w:rsidRPr="00634308">
              <w:rPr>
                <w:rFonts w:ascii="Lato" w:hAnsi="Lato"/>
                <w:sz w:val="22"/>
                <w:szCs w:val="22"/>
              </w:rPr>
              <w:t xml:space="preserve"> </w:t>
            </w:r>
          </w:p>
          <w:p w14:paraId="79664D1E" w14:textId="46DF2CB8" w:rsidR="00E67139" w:rsidRPr="00634308" w:rsidRDefault="00E67139">
            <w:pPr>
              <w:pStyle w:val="ListParagraph"/>
              <w:numPr>
                <w:ilvl w:val="0"/>
                <w:numId w:val="12"/>
              </w:numPr>
              <w:rPr>
                <w:rFonts w:ascii="Lato" w:hAnsi="Lato"/>
                <w:sz w:val="22"/>
                <w:szCs w:val="22"/>
              </w:rPr>
            </w:pPr>
            <w:r w:rsidRPr="00634308">
              <w:rPr>
                <w:rFonts w:ascii="Lato" w:hAnsi="Lato"/>
                <w:sz w:val="22"/>
                <w:szCs w:val="22"/>
              </w:rPr>
              <w:t>Ability to analyse diverse information and develop recommendations for an appropriate response</w:t>
            </w:r>
            <w:r w:rsidR="006822C1" w:rsidRPr="00634308">
              <w:rPr>
                <w:rFonts w:ascii="Lato" w:hAnsi="Lato"/>
                <w:sz w:val="22"/>
                <w:szCs w:val="22"/>
              </w:rPr>
              <w:t>.</w:t>
            </w:r>
          </w:p>
          <w:p w14:paraId="5767891C" w14:textId="13A0508E" w:rsidR="00F855A8" w:rsidRPr="00634308" w:rsidRDefault="00F855A8">
            <w:pPr>
              <w:pStyle w:val="ListParagraph"/>
              <w:numPr>
                <w:ilvl w:val="0"/>
                <w:numId w:val="12"/>
              </w:numPr>
              <w:rPr>
                <w:rFonts w:ascii="Lato" w:hAnsi="Lato" w:cs="Arial"/>
                <w:sz w:val="22"/>
                <w:szCs w:val="22"/>
              </w:rPr>
            </w:pPr>
            <w:r w:rsidRPr="00634308">
              <w:rPr>
                <w:rFonts w:ascii="Lato" w:hAnsi="Lato" w:cs="Arial"/>
                <w:sz w:val="22"/>
                <w:szCs w:val="22"/>
              </w:rPr>
              <w:t xml:space="preserve">Significant experience and a track record of success in delivering high quality emergency response programmes in nutrition. </w:t>
            </w:r>
          </w:p>
          <w:p w14:paraId="6530E531" w14:textId="0FAC8FA5" w:rsidR="38DF47F7" w:rsidRPr="00634308" w:rsidRDefault="38DF47F7" w:rsidP="00E67139">
            <w:pPr>
              <w:jc w:val="both"/>
              <w:rPr>
                <w:rFonts w:ascii="Lato" w:hAnsi="Lato"/>
                <w:sz w:val="22"/>
                <w:szCs w:val="22"/>
              </w:rPr>
            </w:pPr>
          </w:p>
          <w:p w14:paraId="1BE33525" w14:textId="1AF27105" w:rsidR="38DF47F7" w:rsidRPr="00634308" w:rsidRDefault="7561CE56" w:rsidP="00202CB2">
            <w:pPr>
              <w:jc w:val="both"/>
              <w:rPr>
                <w:rFonts w:ascii="Lato" w:eastAsia="Gill Sans MT" w:hAnsi="Lato" w:cs="Gill Sans MT"/>
                <w:b/>
                <w:bCs/>
                <w:sz w:val="22"/>
                <w:szCs w:val="22"/>
              </w:rPr>
            </w:pPr>
            <w:r w:rsidRPr="00634308">
              <w:rPr>
                <w:rFonts w:ascii="Lato" w:eastAsia="Gill Sans MT" w:hAnsi="Lato" w:cs="Gill Sans MT"/>
                <w:b/>
                <w:bCs/>
                <w:sz w:val="22"/>
                <w:szCs w:val="22"/>
              </w:rPr>
              <w:t>Desirable:</w:t>
            </w:r>
          </w:p>
          <w:p w14:paraId="008AD8A8" w14:textId="77777777" w:rsidR="00F855A8" w:rsidRPr="00634308" w:rsidRDefault="00F855A8">
            <w:pPr>
              <w:pStyle w:val="ListParagraph"/>
              <w:numPr>
                <w:ilvl w:val="0"/>
                <w:numId w:val="12"/>
              </w:numPr>
              <w:rPr>
                <w:rFonts w:ascii="Lato" w:hAnsi="Lato" w:cs="Arial"/>
                <w:sz w:val="22"/>
                <w:szCs w:val="22"/>
              </w:rPr>
            </w:pPr>
            <w:r w:rsidRPr="00634308">
              <w:rPr>
                <w:rFonts w:ascii="Lato" w:hAnsi="Lato" w:cs="Arial"/>
                <w:sz w:val="22"/>
                <w:szCs w:val="22"/>
              </w:rPr>
              <w:t xml:space="preserve">Working knowledge of French, Spanish and/or Arabic. </w:t>
            </w:r>
          </w:p>
          <w:p w14:paraId="69A655F5" w14:textId="77777777" w:rsidR="00F855A8" w:rsidRPr="00634308" w:rsidRDefault="00F855A8">
            <w:pPr>
              <w:pStyle w:val="ListParagraph"/>
              <w:numPr>
                <w:ilvl w:val="0"/>
                <w:numId w:val="12"/>
              </w:numPr>
              <w:jc w:val="both"/>
              <w:rPr>
                <w:rFonts w:ascii="Lato" w:hAnsi="Lato"/>
                <w:sz w:val="22"/>
                <w:szCs w:val="22"/>
              </w:rPr>
            </w:pPr>
            <w:r w:rsidRPr="00634308">
              <w:rPr>
                <w:rFonts w:ascii="Lato" w:hAnsi="Lato"/>
                <w:sz w:val="22"/>
                <w:szCs w:val="22"/>
              </w:rPr>
              <w:t>Certification as a Breastfeeding / lactation counsellor.</w:t>
            </w:r>
          </w:p>
          <w:p w14:paraId="2D3C894C" w14:textId="77777777" w:rsidR="00F855A8" w:rsidRPr="00634308" w:rsidRDefault="00F855A8">
            <w:pPr>
              <w:pStyle w:val="ListParagraph"/>
              <w:numPr>
                <w:ilvl w:val="0"/>
                <w:numId w:val="12"/>
              </w:numPr>
              <w:jc w:val="both"/>
              <w:rPr>
                <w:rFonts w:ascii="Lato" w:hAnsi="Lato"/>
                <w:sz w:val="22"/>
                <w:szCs w:val="22"/>
              </w:rPr>
            </w:pPr>
            <w:r w:rsidRPr="00634308">
              <w:rPr>
                <w:rFonts w:ascii="Lato" w:hAnsi="Lato"/>
                <w:sz w:val="22"/>
                <w:szCs w:val="22"/>
              </w:rPr>
              <w:t>Broad understanding of rights and development issues, international relations and the international humanitarian systems.</w:t>
            </w:r>
          </w:p>
          <w:p w14:paraId="066C0021" w14:textId="28F38B48" w:rsidR="00F855A8" w:rsidRPr="00634308" w:rsidRDefault="00F855A8">
            <w:pPr>
              <w:pStyle w:val="ListParagraph"/>
              <w:numPr>
                <w:ilvl w:val="0"/>
                <w:numId w:val="12"/>
              </w:numPr>
              <w:jc w:val="both"/>
              <w:rPr>
                <w:rFonts w:ascii="Lato" w:hAnsi="Lato"/>
                <w:sz w:val="22"/>
                <w:szCs w:val="22"/>
              </w:rPr>
            </w:pPr>
            <w:r w:rsidRPr="00634308">
              <w:rPr>
                <w:rFonts w:ascii="Lato" w:hAnsi="Lato"/>
                <w:sz w:val="22"/>
                <w:szCs w:val="22"/>
              </w:rPr>
              <w:t>Understanding and practical experience of the cluster approach at country and global level</w:t>
            </w:r>
            <w:r w:rsidR="00310EA9" w:rsidRPr="00634308">
              <w:rPr>
                <w:rFonts w:ascii="Lato" w:hAnsi="Lato"/>
                <w:sz w:val="22"/>
                <w:szCs w:val="22"/>
              </w:rPr>
              <w:t>.</w:t>
            </w:r>
          </w:p>
          <w:p w14:paraId="506FD142" w14:textId="22330853" w:rsidR="00F855A8" w:rsidRPr="00634308" w:rsidRDefault="00F855A8">
            <w:pPr>
              <w:pStyle w:val="ListParagraph"/>
              <w:numPr>
                <w:ilvl w:val="0"/>
                <w:numId w:val="12"/>
              </w:numPr>
              <w:rPr>
                <w:rFonts w:ascii="Lato" w:hAnsi="Lato"/>
                <w:sz w:val="22"/>
                <w:szCs w:val="22"/>
              </w:rPr>
            </w:pPr>
            <w:r w:rsidRPr="00634308">
              <w:rPr>
                <w:rFonts w:ascii="Lato" w:hAnsi="Lato"/>
                <w:sz w:val="22"/>
                <w:szCs w:val="22"/>
              </w:rPr>
              <w:t>Existing networks of contacts in nutrition</w:t>
            </w:r>
            <w:r w:rsidR="00310EA9" w:rsidRPr="00634308">
              <w:rPr>
                <w:rFonts w:ascii="Lato" w:hAnsi="Lato"/>
                <w:sz w:val="22"/>
                <w:szCs w:val="22"/>
              </w:rPr>
              <w:t>.</w:t>
            </w:r>
          </w:p>
          <w:p w14:paraId="7A3B8516" w14:textId="7D8E2217" w:rsidR="00543A17" w:rsidRPr="00634308" w:rsidRDefault="00543A17" w:rsidP="00AD4883">
            <w:pPr>
              <w:jc w:val="both"/>
              <w:rPr>
                <w:rFonts w:ascii="Lato" w:hAnsi="Lato" w:cs="Arial"/>
                <w:b/>
                <w:sz w:val="22"/>
                <w:szCs w:val="22"/>
              </w:rPr>
            </w:pPr>
          </w:p>
        </w:tc>
      </w:tr>
      <w:tr w:rsidR="00377765" w:rsidRPr="00634308" w14:paraId="0D894F95" w14:textId="77777777" w:rsidTr="769F2F6D">
        <w:trPr>
          <w:trHeight w:val="425"/>
        </w:trPr>
        <w:tc>
          <w:tcPr>
            <w:tcW w:w="9498" w:type="dxa"/>
            <w:gridSpan w:val="3"/>
          </w:tcPr>
          <w:p w14:paraId="00A753BE" w14:textId="77777777" w:rsidR="00CE502B" w:rsidRPr="00634308" w:rsidRDefault="00CE502B" w:rsidP="00697BD1">
            <w:pPr>
              <w:jc w:val="both"/>
              <w:rPr>
                <w:rFonts w:ascii="Lato" w:hAnsi="Lato" w:cs="Arial"/>
                <w:b/>
                <w:sz w:val="22"/>
                <w:szCs w:val="22"/>
              </w:rPr>
            </w:pPr>
            <w:r w:rsidRPr="00634308">
              <w:rPr>
                <w:rFonts w:ascii="Lato" w:hAnsi="Lato" w:cs="Arial"/>
                <w:b/>
                <w:sz w:val="22"/>
                <w:szCs w:val="22"/>
              </w:rPr>
              <w:t>Additional job responsibilities</w:t>
            </w:r>
          </w:p>
          <w:p w14:paraId="2E444EA1" w14:textId="77777777" w:rsidR="00480895" w:rsidRPr="00634308" w:rsidRDefault="00F5619F" w:rsidP="009A7204">
            <w:pPr>
              <w:tabs>
                <w:tab w:val="left" w:pos="1134"/>
              </w:tabs>
              <w:rPr>
                <w:rFonts w:ascii="Lato" w:hAnsi="Lato" w:cs="Arial"/>
                <w:sz w:val="22"/>
                <w:szCs w:val="22"/>
              </w:rPr>
            </w:pPr>
            <w:r w:rsidRPr="00634308">
              <w:rPr>
                <w:rFonts w:ascii="Lato" w:hAnsi="Lato" w:cs="Arial"/>
                <w:sz w:val="22"/>
                <w:szCs w:val="22"/>
              </w:rPr>
              <w:t>The</w:t>
            </w:r>
            <w:r w:rsidR="00CE502B" w:rsidRPr="00634308">
              <w:rPr>
                <w:rFonts w:ascii="Lato" w:hAnsi="Lato" w:cs="Arial"/>
                <w:sz w:val="22"/>
                <w:szCs w:val="22"/>
              </w:rPr>
              <w:t xml:space="preserve"> duties and responsibilities as set out above are not exhaustiv</w:t>
            </w:r>
            <w:r w:rsidR="00480895" w:rsidRPr="00634308">
              <w:rPr>
                <w:rFonts w:ascii="Lato" w:hAnsi="Lato" w:cs="Arial"/>
                <w:sz w:val="22"/>
                <w:szCs w:val="22"/>
              </w:rPr>
              <w:t xml:space="preserve">e and the </w:t>
            </w:r>
            <w:r w:rsidRPr="00634308">
              <w:rPr>
                <w:rFonts w:ascii="Lato" w:hAnsi="Lato" w:cs="Arial"/>
                <w:sz w:val="22"/>
                <w:szCs w:val="22"/>
              </w:rPr>
              <w:t>role</w:t>
            </w:r>
            <w:r w:rsidR="00CE502B" w:rsidRPr="00634308">
              <w:rPr>
                <w:rFonts w:ascii="Lato" w:hAnsi="Lato" w:cs="Arial"/>
                <w:sz w:val="22"/>
                <w:szCs w:val="22"/>
              </w:rPr>
              <w:t xml:space="preserve"> holder may be required to carry out additional duties within reasonableness of their level of skills and experience.</w:t>
            </w:r>
          </w:p>
        </w:tc>
      </w:tr>
      <w:tr w:rsidR="00C00A1E" w:rsidRPr="00634308" w14:paraId="0416C979" w14:textId="77777777" w:rsidTr="769F2F6D">
        <w:tc>
          <w:tcPr>
            <w:tcW w:w="9498" w:type="dxa"/>
            <w:gridSpan w:val="3"/>
            <w:tcBorders>
              <w:top w:val="single" w:sz="8" w:space="0" w:color="000000" w:themeColor="text1"/>
            </w:tcBorders>
          </w:tcPr>
          <w:p w14:paraId="67BEC4FB" w14:textId="77777777" w:rsidR="00F069CA" w:rsidRPr="00634308" w:rsidRDefault="00F069CA" w:rsidP="00697BD1">
            <w:pPr>
              <w:jc w:val="both"/>
              <w:rPr>
                <w:rFonts w:ascii="Lato" w:hAnsi="Lato" w:cs="Arial"/>
                <w:b/>
                <w:sz w:val="22"/>
                <w:szCs w:val="22"/>
              </w:rPr>
            </w:pPr>
            <w:r w:rsidRPr="00634308">
              <w:rPr>
                <w:rFonts w:ascii="Lato" w:hAnsi="Lato" w:cs="Arial"/>
                <w:b/>
                <w:sz w:val="22"/>
                <w:szCs w:val="22"/>
              </w:rPr>
              <w:t xml:space="preserve">Equal Opportunities </w:t>
            </w:r>
          </w:p>
          <w:p w14:paraId="1C97BC12" w14:textId="77777777" w:rsidR="00F069CA" w:rsidRPr="00634308" w:rsidRDefault="00F069CA" w:rsidP="009A7204">
            <w:pPr>
              <w:rPr>
                <w:rFonts w:ascii="Lato" w:hAnsi="Lato" w:cs="Arial"/>
                <w:sz w:val="22"/>
                <w:szCs w:val="22"/>
              </w:rPr>
            </w:pPr>
            <w:r w:rsidRPr="00634308">
              <w:rPr>
                <w:rFonts w:ascii="Lato" w:hAnsi="Lato" w:cs="Arial"/>
                <w:sz w:val="22"/>
                <w:szCs w:val="22"/>
              </w:rPr>
              <w:t xml:space="preserve">The </w:t>
            </w:r>
            <w:r w:rsidR="00F5619F" w:rsidRPr="00634308">
              <w:rPr>
                <w:rFonts w:ascii="Lato" w:hAnsi="Lato" w:cs="Arial"/>
                <w:sz w:val="22"/>
                <w:szCs w:val="22"/>
              </w:rPr>
              <w:t>role</w:t>
            </w:r>
            <w:r w:rsidRPr="00634308">
              <w:rPr>
                <w:rFonts w:ascii="Lato" w:hAnsi="Lato" w:cs="Arial"/>
                <w:sz w:val="22"/>
                <w:szCs w:val="22"/>
              </w:rPr>
              <w:t xml:space="preserve"> holder is required to carry out the duties in accordance with the SCI Equal Opportunities and Diversity policies and procedures.</w:t>
            </w:r>
          </w:p>
        </w:tc>
      </w:tr>
      <w:tr w:rsidR="00377765" w:rsidRPr="00634308" w14:paraId="174BE54C" w14:textId="77777777" w:rsidTr="769F2F6D">
        <w:tc>
          <w:tcPr>
            <w:tcW w:w="9498" w:type="dxa"/>
            <w:gridSpan w:val="3"/>
          </w:tcPr>
          <w:p w14:paraId="793BCCA5" w14:textId="77777777" w:rsidR="00520EAC" w:rsidRPr="00634308" w:rsidRDefault="00520EAC" w:rsidP="009A7204">
            <w:pPr>
              <w:rPr>
                <w:rFonts w:ascii="Lato" w:hAnsi="Lato"/>
                <w:b/>
                <w:color w:val="000000"/>
                <w:sz w:val="22"/>
                <w:szCs w:val="22"/>
              </w:rPr>
            </w:pPr>
            <w:r w:rsidRPr="00634308">
              <w:rPr>
                <w:rFonts w:ascii="Lato" w:hAnsi="Lato"/>
                <w:b/>
                <w:color w:val="000000"/>
                <w:sz w:val="22"/>
                <w:szCs w:val="22"/>
              </w:rPr>
              <w:t>Child Safeguarding:</w:t>
            </w:r>
          </w:p>
          <w:p w14:paraId="0626BDCC" w14:textId="77777777" w:rsidR="00520EAC" w:rsidRPr="00634308" w:rsidRDefault="00520EAC" w:rsidP="009A7204">
            <w:pPr>
              <w:rPr>
                <w:rFonts w:ascii="Lato" w:hAnsi="Lato"/>
                <w:sz w:val="22"/>
                <w:szCs w:val="22"/>
              </w:rPr>
            </w:pPr>
            <w:r w:rsidRPr="00634308">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634308">
              <w:rPr>
                <w:rFonts w:ascii="Lato" w:hAnsi="Lato"/>
                <w:sz w:val="22"/>
                <w:szCs w:val="22"/>
              </w:rPr>
              <w:t>.</w:t>
            </w:r>
          </w:p>
        </w:tc>
      </w:tr>
      <w:tr w:rsidR="00377765" w:rsidRPr="00634308" w14:paraId="31B93B63" w14:textId="77777777" w:rsidTr="769F2F6D">
        <w:tc>
          <w:tcPr>
            <w:tcW w:w="9498" w:type="dxa"/>
            <w:gridSpan w:val="3"/>
          </w:tcPr>
          <w:p w14:paraId="55A85233" w14:textId="77777777" w:rsidR="00F069CA" w:rsidRPr="00634308" w:rsidRDefault="00F069CA" w:rsidP="009A7204">
            <w:pPr>
              <w:rPr>
                <w:rFonts w:ascii="Lato" w:hAnsi="Lato" w:cs="Arial"/>
                <w:b/>
                <w:sz w:val="22"/>
                <w:szCs w:val="22"/>
              </w:rPr>
            </w:pPr>
            <w:r w:rsidRPr="00634308">
              <w:rPr>
                <w:rFonts w:ascii="Lato" w:hAnsi="Lato" w:cs="Arial"/>
                <w:b/>
                <w:sz w:val="22"/>
                <w:szCs w:val="22"/>
              </w:rPr>
              <w:lastRenderedPageBreak/>
              <w:t>Health and Safety</w:t>
            </w:r>
          </w:p>
          <w:p w14:paraId="35665435" w14:textId="77777777" w:rsidR="00F069CA" w:rsidRPr="00634308" w:rsidRDefault="00F5619F" w:rsidP="009A7204">
            <w:pPr>
              <w:rPr>
                <w:rFonts w:ascii="Lato" w:hAnsi="Lato" w:cs="Arial"/>
                <w:sz w:val="22"/>
                <w:szCs w:val="22"/>
              </w:rPr>
            </w:pPr>
            <w:r w:rsidRPr="00634308">
              <w:rPr>
                <w:rFonts w:ascii="Lato" w:hAnsi="Lato" w:cs="Arial"/>
                <w:sz w:val="22"/>
                <w:szCs w:val="22"/>
              </w:rPr>
              <w:t>The role</w:t>
            </w:r>
            <w:r w:rsidR="00F069CA" w:rsidRPr="00634308">
              <w:rPr>
                <w:rFonts w:ascii="Lato" w:hAnsi="Lato" w:cs="Arial"/>
                <w:sz w:val="22"/>
                <w:szCs w:val="22"/>
              </w:rPr>
              <w:t xml:space="preserve"> holder is required to carry out the duties in accordance with SCI Health and Safety policies and procedures.</w:t>
            </w:r>
          </w:p>
        </w:tc>
      </w:tr>
      <w:tr w:rsidR="00C00A1E" w:rsidRPr="00634308" w14:paraId="01F821BF" w14:textId="77777777" w:rsidTr="769F2F6D">
        <w:trPr>
          <w:trHeight w:val="425"/>
        </w:trPr>
        <w:tc>
          <w:tcPr>
            <w:tcW w:w="4678" w:type="dxa"/>
            <w:gridSpan w:val="2"/>
            <w:tcBorders>
              <w:bottom w:val="single" w:sz="4" w:space="0" w:color="auto"/>
            </w:tcBorders>
          </w:tcPr>
          <w:p w14:paraId="2A281F68" w14:textId="2C2DCCF6" w:rsidR="00F069CA" w:rsidRPr="00634308" w:rsidRDefault="00F069CA" w:rsidP="00697BD1">
            <w:pPr>
              <w:tabs>
                <w:tab w:val="left" w:pos="1134"/>
              </w:tabs>
              <w:jc w:val="both"/>
              <w:rPr>
                <w:rFonts w:ascii="Lato" w:hAnsi="Lato" w:cs="Arial"/>
                <w:b/>
                <w:sz w:val="22"/>
                <w:szCs w:val="22"/>
              </w:rPr>
            </w:pPr>
            <w:r w:rsidRPr="00634308">
              <w:rPr>
                <w:rFonts w:ascii="Lato" w:hAnsi="Lato" w:cs="Arial"/>
                <w:b/>
                <w:sz w:val="22"/>
                <w:szCs w:val="22"/>
              </w:rPr>
              <w:t>JD written by</w:t>
            </w:r>
            <w:r w:rsidR="00183B33" w:rsidRPr="00634308">
              <w:rPr>
                <w:rFonts w:ascii="Lato" w:hAnsi="Lato" w:cs="Arial"/>
                <w:b/>
                <w:sz w:val="22"/>
                <w:szCs w:val="22"/>
              </w:rPr>
              <w:t>:</w:t>
            </w:r>
            <w:r w:rsidR="00425C68" w:rsidRPr="00634308">
              <w:rPr>
                <w:rFonts w:ascii="Lato" w:hAnsi="Lato" w:cs="Arial"/>
                <w:b/>
                <w:sz w:val="22"/>
                <w:szCs w:val="22"/>
              </w:rPr>
              <w:t xml:space="preserve"> Sarah O’Flynn, Updated by Diane Holland</w:t>
            </w:r>
          </w:p>
        </w:tc>
        <w:tc>
          <w:tcPr>
            <w:tcW w:w="4820" w:type="dxa"/>
            <w:tcBorders>
              <w:bottom w:val="single" w:sz="4" w:space="0" w:color="auto"/>
            </w:tcBorders>
          </w:tcPr>
          <w:p w14:paraId="60499579" w14:textId="209649C2" w:rsidR="00F069CA" w:rsidRPr="00634308" w:rsidRDefault="00F069CA" w:rsidP="00697BD1">
            <w:pPr>
              <w:tabs>
                <w:tab w:val="left" w:pos="984"/>
              </w:tabs>
              <w:jc w:val="both"/>
              <w:rPr>
                <w:rFonts w:ascii="Lato" w:hAnsi="Lato" w:cs="Arial"/>
                <w:b/>
                <w:sz w:val="22"/>
                <w:szCs w:val="22"/>
              </w:rPr>
            </w:pPr>
            <w:r w:rsidRPr="00634308">
              <w:rPr>
                <w:rFonts w:ascii="Lato" w:hAnsi="Lato" w:cs="Arial"/>
                <w:b/>
                <w:sz w:val="22"/>
                <w:szCs w:val="22"/>
              </w:rPr>
              <w:t>Date</w:t>
            </w:r>
            <w:r w:rsidR="00CB20F1" w:rsidRPr="00634308">
              <w:rPr>
                <w:rFonts w:ascii="Lato" w:hAnsi="Lato" w:cs="Arial"/>
                <w:b/>
                <w:sz w:val="22"/>
                <w:szCs w:val="22"/>
              </w:rPr>
              <w:t>:</w:t>
            </w:r>
            <w:r w:rsidR="00425C68" w:rsidRPr="00634308">
              <w:rPr>
                <w:rFonts w:ascii="Lato" w:hAnsi="Lato" w:cs="Arial"/>
                <w:b/>
                <w:sz w:val="22"/>
                <w:szCs w:val="22"/>
              </w:rPr>
              <w:t xml:space="preserve">  14 Feb 2023</w:t>
            </w:r>
          </w:p>
        </w:tc>
      </w:tr>
      <w:tr w:rsidR="00C00A1E" w:rsidRPr="00634308" w14:paraId="5C55EFF8" w14:textId="77777777" w:rsidTr="769F2F6D">
        <w:trPr>
          <w:trHeight w:val="425"/>
        </w:trPr>
        <w:tc>
          <w:tcPr>
            <w:tcW w:w="4678" w:type="dxa"/>
            <w:gridSpan w:val="2"/>
            <w:tcBorders>
              <w:bottom w:val="single" w:sz="4" w:space="0" w:color="auto"/>
            </w:tcBorders>
          </w:tcPr>
          <w:p w14:paraId="2733473F" w14:textId="77777777" w:rsidR="00F069CA" w:rsidRPr="00634308" w:rsidRDefault="00F069CA" w:rsidP="00697BD1">
            <w:pPr>
              <w:tabs>
                <w:tab w:val="left" w:pos="1134"/>
              </w:tabs>
              <w:jc w:val="both"/>
              <w:rPr>
                <w:rFonts w:ascii="Lato" w:hAnsi="Lato" w:cs="Arial"/>
                <w:sz w:val="22"/>
                <w:szCs w:val="22"/>
              </w:rPr>
            </w:pPr>
            <w:r w:rsidRPr="00634308">
              <w:rPr>
                <w:rFonts w:ascii="Lato" w:hAnsi="Lato" w:cs="Arial"/>
                <w:b/>
                <w:sz w:val="22"/>
                <w:szCs w:val="22"/>
              </w:rPr>
              <w:t>JD agreed by:</w:t>
            </w:r>
          </w:p>
        </w:tc>
        <w:tc>
          <w:tcPr>
            <w:tcW w:w="4820" w:type="dxa"/>
          </w:tcPr>
          <w:p w14:paraId="754111D4" w14:textId="77777777" w:rsidR="00F069CA" w:rsidRPr="00634308" w:rsidRDefault="00F069CA" w:rsidP="00697BD1">
            <w:pPr>
              <w:tabs>
                <w:tab w:val="left" w:pos="984"/>
              </w:tabs>
              <w:jc w:val="both"/>
              <w:rPr>
                <w:rFonts w:ascii="Lato" w:hAnsi="Lato" w:cs="Arial"/>
                <w:b/>
                <w:sz w:val="22"/>
                <w:szCs w:val="22"/>
              </w:rPr>
            </w:pPr>
            <w:r w:rsidRPr="00634308">
              <w:rPr>
                <w:rFonts w:ascii="Lato" w:hAnsi="Lato" w:cs="Arial"/>
                <w:b/>
                <w:sz w:val="22"/>
                <w:szCs w:val="22"/>
              </w:rPr>
              <w:t>Date:</w:t>
            </w:r>
          </w:p>
        </w:tc>
      </w:tr>
      <w:tr w:rsidR="00C00A1E" w:rsidRPr="00634308" w14:paraId="1893BA81" w14:textId="77777777" w:rsidTr="769F2F6D">
        <w:trPr>
          <w:trHeight w:val="425"/>
        </w:trPr>
        <w:tc>
          <w:tcPr>
            <w:tcW w:w="4678" w:type="dxa"/>
            <w:gridSpan w:val="2"/>
          </w:tcPr>
          <w:p w14:paraId="67E3E3F8" w14:textId="77777777" w:rsidR="00F069CA" w:rsidRPr="00634308" w:rsidRDefault="00F5619F" w:rsidP="00697BD1">
            <w:pPr>
              <w:tabs>
                <w:tab w:val="left" w:pos="1134"/>
              </w:tabs>
              <w:jc w:val="both"/>
              <w:rPr>
                <w:rFonts w:ascii="Lato" w:hAnsi="Lato" w:cs="Arial"/>
                <w:b/>
                <w:sz w:val="22"/>
                <w:szCs w:val="22"/>
              </w:rPr>
            </w:pPr>
            <w:r w:rsidRPr="00634308">
              <w:rPr>
                <w:rFonts w:ascii="Lato" w:hAnsi="Lato" w:cs="Arial"/>
                <w:b/>
                <w:sz w:val="22"/>
                <w:szCs w:val="22"/>
              </w:rPr>
              <w:t>U</w:t>
            </w:r>
            <w:r w:rsidR="00F069CA" w:rsidRPr="00634308">
              <w:rPr>
                <w:rFonts w:ascii="Lato" w:hAnsi="Lato" w:cs="Arial"/>
                <w:b/>
                <w:sz w:val="22"/>
                <w:szCs w:val="22"/>
              </w:rPr>
              <w:t>pdated By:</w:t>
            </w:r>
          </w:p>
        </w:tc>
        <w:tc>
          <w:tcPr>
            <w:tcW w:w="4820" w:type="dxa"/>
            <w:tcBorders>
              <w:bottom w:val="single" w:sz="4" w:space="0" w:color="auto"/>
            </w:tcBorders>
          </w:tcPr>
          <w:p w14:paraId="2CAD89FF" w14:textId="77777777" w:rsidR="00F069CA" w:rsidRPr="00634308" w:rsidRDefault="00F069CA" w:rsidP="00697BD1">
            <w:pPr>
              <w:tabs>
                <w:tab w:val="left" w:pos="984"/>
              </w:tabs>
              <w:jc w:val="both"/>
              <w:rPr>
                <w:rFonts w:ascii="Lato" w:hAnsi="Lato" w:cs="Arial"/>
                <w:b/>
                <w:sz w:val="22"/>
                <w:szCs w:val="22"/>
              </w:rPr>
            </w:pPr>
            <w:r w:rsidRPr="00634308">
              <w:rPr>
                <w:rFonts w:ascii="Lato" w:hAnsi="Lato" w:cs="Arial"/>
                <w:b/>
                <w:sz w:val="22"/>
                <w:szCs w:val="22"/>
              </w:rPr>
              <w:t>Date</w:t>
            </w:r>
            <w:r w:rsidR="00CB20F1" w:rsidRPr="00634308">
              <w:rPr>
                <w:rFonts w:ascii="Lato" w:hAnsi="Lato" w:cs="Arial"/>
                <w:b/>
                <w:sz w:val="22"/>
                <w:szCs w:val="22"/>
              </w:rPr>
              <w:t>:</w:t>
            </w:r>
          </w:p>
        </w:tc>
      </w:tr>
      <w:tr w:rsidR="00C00A1E" w:rsidRPr="00634308" w14:paraId="5814EE10" w14:textId="77777777" w:rsidTr="769F2F6D">
        <w:trPr>
          <w:trHeight w:val="425"/>
        </w:trPr>
        <w:tc>
          <w:tcPr>
            <w:tcW w:w="4678" w:type="dxa"/>
            <w:gridSpan w:val="2"/>
            <w:tcBorders>
              <w:bottom w:val="single" w:sz="4" w:space="0" w:color="auto"/>
            </w:tcBorders>
          </w:tcPr>
          <w:p w14:paraId="7666A98C" w14:textId="77777777" w:rsidR="00F069CA" w:rsidRPr="00634308" w:rsidRDefault="00F069CA" w:rsidP="00697BD1">
            <w:pPr>
              <w:tabs>
                <w:tab w:val="left" w:pos="1134"/>
              </w:tabs>
              <w:jc w:val="both"/>
              <w:rPr>
                <w:rFonts w:ascii="Lato" w:hAnsi="Lato" w:cs="Arial"/>
                <w:b/>
                <w:sz w:val="22"/>
                <w:szCs w:val="22"/>
              </w:rPr>
            </w:pPr>
            <w:r w:rsidRPr="00634308">
              <w:rPr>
                <w:rFonts w:ascii="Lato" w:hAnsi="Lato" w:cs="Arial"/>
                <w:b/>
                <w:sz w:val="22"/>
                <w:szCs w:val="22"/>
              </w:rPr>
              <w:t>Evaluated</w:t>
            </w:r>
            <w:r w:rsidR="00183B33" w:rsidRPr="00634308">
              <w:rPr>
                <w:rFonts w:ascii="Lato" w:hAnsi="Lato" w:cs="Arial"/>
                <w:b/>
                <w:sz w:val="22"/>
                <w:szCs w:val="22"/>
              </w:rPr>
              <w:t>:</w:t>
            </w:r>
          </w:p>
        </w:tc>
        <w:tc>
          <w:tcPr>
            <w:tcW w:w="4820" w:type="dxa"/>
            <w:tcBorders>
              <w:bottom w:val="single" w:sz="4" w:space="0" w:color="auto"/>
            </w:tcBorders>
          </w:tcPr>
          <w:p w14:paraId="5B835306" w14:textId="77777777" w:rsidR="00F069CA" w:rsidRPr="00634308" w:rsidRDefault="00F069CA" w:rsidP="00697BD1">
            <w:pPr>
              <w:tabs>
                <w:tab w:val="left" w:pos="984"/>
              </w:tabs>
              <w:jc w:val="both"/>
              <w:rPr>
                <w:rFonts w:ascii="Lato" w:hAnsi="Lato" w:cs="Arial"/>
                <w:b/>
                <w:sz w:val="22"/>
                <w:szCs w:val="22"/>
              </w:rPr>
            </w:pPr>
            <w:r w:rsidRPr="00634308">
              <w:rPr>
                <w:rFonts w:ascii="Lato" w:hAnsi="Lato" w:cs="Arial"/>
                <w:b/>
                <w:sz w:val="22"/>
                <w:szCs w:val="22"/>
              </w:rPr>
              <w:t>Date</w:t>
            </w:r>
            <w:r w:rsidR="00CB20F1" w:rsidRPr="00634308">
              <w:rPr>
                <w:rFonts w:ascii="Lato" w:hAnsi="Lato" w:cs="Arial"/>
                <w:b/>
                <w:sz w:val="22"/>
                <w:szCs w:val="22"/>
              </w:rPr>
              <w:t>:</w:t>
            </w:r>
          </w:p>
        </w:tc>
      </w:tr>
    </w:tbl>
    <w:p w14:paraId="35FDB055" w14:textId="77777777" w:rsidR="00F9086D" w:rsidRPr="00634308" w:rsidRDefault="00F9086D" w:rsidP="00697BD1">
      <w:pPr>
        <w:jc w:val="both"/>
        <w:rPr>
          <w:rFonts w:ascii="Lato" w:hAnsi="Lato" w:cs="Arial"/>
          <w:sz w:val="22"/>
          <w:szCs w:val="22"/>
        </w:rPr>
      </w:pPr>
    </w:p>
    <w:p w14:paraId="225011D7" w14:textId="7790067D" w:rsidR="00B83E89" w:rsidRPr="00634308" w:rsidRDefault="00B83E89" w:rsidP="00697BD1">
      <w:pPr>
        <w:jc w:val="both"/>
        <w:rPr>
          <w:rFonts w:ascii="Lato" w:hAnsi="Lato" w:cs="Arial"/>
          <w:sz w:val="22"/>
          <w:szCs w:val="22"/>
          <w:lang w:val="en-US"/>
        </w:rPr>
      </w:pPr>
    </w:p>
    <w:sectPr w:rsidR="00B83E89" w:rsidRPr="00634308">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F0B2" w14:textId="77777777" w:rsidR="004C2977" w:rsidRDefault="004C2977">
      <w:r>
        <w:separator/>
      </w:r>
    </w:p>
  </w:endnote>
  <w:endnote w:type="continuationSeparator" w:id="0">
    <w:p w14:paraId="0C5DF39D" w14:textId="77777777" w:rsidR="004C2977" w:rsidRDefault="004C2977">
      <w:r>
        <w:continuationSeparator/>
      </w:r>
    </w:p>
  </w:endnote>
  <w:endnote w:type="continuationNotice" w:id="1">
    <w:p w14:paraId="37948A50" w14:textId="77777777" w:rsidR="004C2977" w:rsidRDefault="004C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F4BD" w14:textId="77777777" w:rsidR="004C2977" w:rsidRDefault="004C2977">
      <w:r>
        <w:separator/>
      </w:r>
    </w:p>
  </w:footnote>
  <w:footnote w:type="continuationSeparator" w:id="0">
    <w:p w14:paraId="23727725" w14:textId="77777777" w:rsidR="004C2977" w:rsidRDefault="004C2977">
      <w:r>
        <w:continuationSeparator/>
      </w:r>
    </w:p>
  </w:footnote>
  <w:footnote w:type="continuationNotice" w:id="1">
    <w:p w14:paraId="49EF2DCE" w14:textId="77777777" w:rsidR="004C2977" w:rsidRDefault="004C29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38A" w14:textId="7F6A40E6" w:rsidR="00897E80" w:rsidRPr="00634308" w:rsidRDefault="001F5325" w:rsidP="00F55B51">
    <w:pPr>
      <w:pStyle w:val="Header"/>
      <w:ind w:left="-142"/>
      <w:jc w:val="center"/>
      <w:rPr>
        <w:rFonts w:ascii="Oswald" w:hAnsi="Oswald" w:cs="Arial"/>
        <w:b/>
        <w:smallCaps/>
        <w:sz w:val="22"/>
        <w:szCs w:val="22"/>
      </w:rPr>
    </w:pPr>
    <w:r>
      <w:rPr>
        <w:rFonts w:ascii="Oswald" w:hAnsi="Oswald"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15.75pt;margin-top:-7.75pt;width:132pt;height:26.55pt;z-index:251658240;visibility:visible;mso-wrap-edited:f;mso-width-percent:0;mso-height-percent:0;mso-position-horizontal-relative:text;mso-position-vertical-relative:text;mso-width-percent:0;mso-height-percent:0">
          <v:imagedata r:id="rId1" o:title=""/>
        </v:shape>
      </w:pict>
    </w:r>
    <w:r w:rsidR="00897E80" w:rsidRPr="00634308">
      <w:rPr>
        <w:rFonts w:ascii="Oswald" w:hAnsi="Oswald" w:cs="Arial"/>
        <w:b/>
        <w:smallCaps/>
        <w:sz w:val="22"/>
        <w:szCs w:val="22"/>
      </w:rPr>
      <w:t xml:space="preserve">SAVE THE CHILDREN INTERNATIONAL </w:t>
    </w:r>
  </w:p>
  <w:p w14:paraId="151348FB" w14:textId="77777777" w:rsidR="00897E80" w:rsidRPr="00F5619F" w:rsidRDefault="00897E80" w:rsidP="00F55B51">
    <w:pPr>
      <w:pStyle w:val="Header"/>
      <w:ind w:left="-142"/>
      <w:jc w:val="center"/>
      <w:rPr>
        <w:rFonts w:ascii="Arial" w:hAnsi="Arial" w:cs="Arial"/>
        <w:b/>
        <w:smallCaps/>
        <w:sz w:val="22"/>
        <w:szCs w:val="22"/>
      </w:rPr>
    </w:pPr>
    <w:r w:rsidRPr="00634308">
      <w:rPr>
        <w:rFonts w:ascii="Oswald" w:hAnsi="Oswald" w:cs="Arial"/>
        <w:b/>
        <w:smallCaps/>
        <w:sz w:val="22"/>
        <w:szCs w:val="22"/>
      </w:rPr>
      <w:t>ROLE PROFILE</w:t>
    </w:r>
  </w:p>
  <w:p w14:paraId="1FE3827A" w14:textId="77777777" w:rsidR="00897E80" w:rsidRPr="00770638" w:rsidRDefault="00897E8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intelligence.xml><?xml version="1.0" encoding="utf-8"?>
<int:Intelligence xmlns:int="http://schemas.microsoft.com/office/intelligence/2019/intelligence">
  <int:IntelligenceSettings/>
  <int:Manifest>
    <int:ParagraphRange paragraphId="608102255" textId="2004318071" start="6" length="16" invalidationStart="6" invalidationLength="16" id="baJbRDD/"/>
    <int:ParagraphRange paragraphId="330575764" textId="2004318071" start="139" length="4" invalidationStart="139" invalidationLength="4" id="lcp5Kk0p"/>
  </int:Manifest>
  <int:Observations>
    <int:Content id="baJbRDD/">
      <int:Rejection type="LegacyProofing"/>
    </int:Content>
    <int:Content id="lcp5Kk0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86B2D7F"/>
    <w:multiLevelType w:val="hybridMultilevel"/>
    <w:tmpl w:val="1E364042"/>
    <w:lvl w:ilvl="0" w:tplc="0809000F">
      <w:start w:val="1"/>
      <w:numFmt w:val="decimal"/>
      <w:lvlText w:val="%1."/>
      <w:lvlJc w:val="left"/>
      <w:pPr>
        <w:tabs>
          <w:tab w:val="num" w:pos="720"/>
        </w:tabs>
        <w:ind w:left="720" w:hanging="360"/>
      </w:pPr>
      <w:rPr>
        <w:rFonts w:hint="default"/>
      </w:rPr>
    </w:lvl>
    <w:lvl w:ilvl="1" w:tplc="97505BDC">
      <w:numFmt w:val="bullet"/>
      <w:lvlText w:val="•"/>
      <w:lvlJc w:val="left"/>
      <w:pPr>
        <w:ind w:left="1440" w:hanging="360"/>
      </w:pPr>
      <w:rPr>
        <w:rFonts w:ascii="Gill Sans MT" w:eastAsia="Times New Roman" w:hAnsi="Gill Sans MT"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B782F24"/>
    <w:multiLevelType w:val="hybridMultilevel"/>
    <w:tmpl w:val="5164F2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3521715D"/>
    <w:multiLevelType w:val="hybridMultilevel"/>
    <w:tmpl w:val="97B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BD43D79"/>
    <w:multiLevelType w:val="hybridMultilevel"/>
    <w:tmpl w:val="3AEE42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9B1044"/>
    <w:multiLevelType w:val="hybridMultilevel"/>
    <w:tmpl w:val="3AEE42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A51DA2"/>
    <w:multiLevelType w:val="hybridMultilevel"/>
    <w:tmpl w:val="5164F21A"/>
    <w:lvl w:ilvl="0" w:tplc="B3045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12"/>
  </w:num>
  <w:num w:numId="11">
    <w:abstractNumId w:val="11"/>
  </w:num>
  <w:num w:numId="12">
    <w:abstractNumId w:val="8"/>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6023"/>
    <w:rsid w:val="00007D0B"/>
    <w:rsid w:val="00014415"/>
    <w:rsid w:val="00014716"/>
    <w:rsid w:val="00015121"/>
    <w:rsid w:val="0001641E"/>
    <w:rsid w:val="00027F2C"/>
    <w:rsid w:val="000439E4"/>
    <w:rsid w:val="00045B48"/>
    <w:rsid w:val="000836A6"/>
    <w:rsid w:val="00084207"/>
    <w:rsid w:val="00091A58"/>
    <w:rsid w:val="00092DD0"/>
    <w:rsid w:val="000940B7"/>
    <w:rsid w:val="0009555B"/>
    <w:rsid w:val="000A0163"/>
    <w:rsid w:val="000A55B4"/>
    <w:rsid w:val="000B2430"/>
    <w:rsid w:val="000B26B8"/>
    <w:rsid w:val="000B3BC2"/>
    <w:rsid w:val="000C028D"/>
    <w:rsid w:val="000C5033"/>
    <w:rsid w:val="000CF1DD"/>
    <w:rsid w:val="000D434C"/>
    <w:rsid w:val="000D55DB"/>
    <w:rsid w:val="000D6FF5"/>
    <w:rsid w:val="000D738A"/>
    <w:rsid w:val="000E09C6"/>
    <w:rsid w:val="000E1D1A"/>
    <w:rsid w:val="00111CDF"/>
    <w:rsid w:val="001231AC"/>
    <w:rsid w:val="00130484"/>
    <w:rsid w:val="0014678A"/>
    <w:rsid w:val="0015099B"/>
    <w:rsid w:val="00153414"/>
    <w:rsid w:val="00153415"/>
    <w:rsid w:val="0015532E"/>
    <w:rsid w:val="001647B3"/>
    <w:rsid w:val="00173215"/>
    <w:rsid w:val="00174203"/>
    <w:rsid w:val="00174A49"/>
    <w:rsid w:val="00175146"/>
    <w:rsid w:val="0017754D"/>
    <w:rsid w:val="00181B7A"/>
    <w:rsid w:val="00183B33"/>
    <w:rsid w:val="00193AAC"/>
    <w:rsid w:val="001961DE"/>
    <w:rsid w:val="00197846"/>
    <w:rsid w:val="00197A5F"/>
    <w:rsid w:val="001B2A90"/>
    <w:rsid w:val="001B461D"/>
    <w:rsid w:val="001C1954"/>
    <w:rsid w:val="001D1F88"/>
    <w:rsid w:val="001D23CE"/>
    <w:rsid w:val="001D367A"/>
    <w:rsid w:val="001D3B0A"/>
    <w:rsid w:val="001E330E"/>
    <w:rsid w:val="001E3518"/>
    <w:rsid w:val="001E698B"/>
    <w:rsid w:val="001F0408"/>
    <w:rsid w:val="001F5325"/>
    <w:rsid w:val="00200D81"/>
    <w:rsid w:val="00202CB2"/>
    <w:rsid w:val="002040B5"/>
    <w:rsid w:val="002065ED"/>
    <w:rsid w:val="002072CF"/>
    <w:rsid w:val="00225770"/>
    <w:rsid w:val="00230148"/>
    <w:rsid w:val="002441D5"/>
    <w:rsid w:val="002512E9"/>
    <w:rsid w:val="00254793"/>
    <w:rsid w:val="00254D96"/>
    <w:rsid w:val="00255049"/>
    <w:rsid w:val="00260076"/>
    <w:rsid w:val="00261F94"/>
    <w:rsid w:val="00266764"/>
    <w:rsid w:val="00267F7F"/>
    <w:rsid w:val="00272FBB"/>
    <w:rsid w:val="002730BF"/>
    <w:rsid w:val="00287B36"/>
    <w:rsid w:val="00290500"/>
    <w:rsid w:val="002916E8"/>
    <w:rsid w:val="00295B41"/>
    <w:rsid w:val="00297EEF"/>
    <w:rsid w:val="002A45EA"/>
    <w:rsid w:val="002B13D8"/>
    <w:rsid w:val="002B21C3"/>
    <w:rsid w:val="002B61ED"/>
    <w:rsid w:val="002C564E"/>
    <w:rsid w:val="002C605F"/>
    <w:rsid w:val="002D4A35"/>
    <w:rsid w:val="002E170D"/>
    <w:rsid w:val="002E34C0"/>
    <w:rsid w:val="002E74A1"/>
    <w:rsid w:val="002F4702"/>
    <w:rsid w:val="00304F3B"/>
    <w:rsid w:val="00310EA9"/>
    <w:rsid w:val="00315524"/>
    <w:rsid w:val="00324580"/>
    <w:rsid w:val="003261FF"/>
    <w:rsid w:val="003303DA"/>
    <w:rsid w:val="00341E13"/>
    <w:rsid w:val="00353CD6"/>
    <w:rsid w:val="003636B3"/>
    <w:rsid w:val="00363B21"/>
    <w:rsid w:val="003673DF"/>
    <w:rsid w:val="00377765"/>
    <w:rsid w:val="00382DCB"/>
    <w:rsid w:val="00382F19"/>
    <w:rsid w:val="0039245F"/>
    <w:rsid w:val="003A202C"/>
    <w:rsid w:val="003A432E"/>
    <w:rsid w:val="003A437A"/>
    <w:rsid w:val="003B081D"/>
    <w:rsid w:val="003B2EB5"/>
    <w:rsid w:val="003B61F3"/>
    <w:rsid w:val="003B6AE4"/>
    <w:rsid w:val="003C0A7E"/>
    <w:rsid w:val="003C39D2"/>
    <w:rsid w:val="003D29A5"/>
    <w:rsid w:val="003E01CF"/>
    <w:rsid w:val="003E0704"/>
    <w:rsid w:val="003E2EA3"/>
    <w:rsid w:val="003E7BED"/>
    <w:rsid w:val="003F4024"/>
    <w:rsid w:val="00403BDB"/>
    <w:rsid w:val="00405CAE"/>
    <w:rsid w:val="00407466"/>
    <w:rsid w:val="00407B10"/>
    <w:rsid w:val="00411B1C"/>
    <w:rsid w:val="00414447"/>
    <w:rsid w:val="00416FB8"/>
    <w:rsid w:val="004221C7"/>
    <w:rsid w:val="00424288"/>
    <w:rsid w:val="00425C68"/>
    <w:rsid w:val="00425D30"/>
    <w:rsid w:val="00434D92"/>
    <w:rsid w:val="00435A0E"/>
    <w:rsid w:val="00436EF0"/>
    <w:rsid w:val="00447836"/>
    <w:rsid w:val="004501EA"/>
    <w:rsid w:val="0045418B"/>
    <w:rsid w:val="00456024"/>
    <w:rsid w:val="00457479"/>
    <w:rsid w:val="00466A6E"/>
    <w:rsid w:val="00467620"/>
    <w:rsid w:val="004757CF"/>
    <w:rsid w:val="00476DAC"/>
    <w:rsid w:val="00480895"/>
    <w:rsid w:val="00482382"/>
    <w:rsid w:val="00483CC9"/>
    <w:rsid w:val="00483FFE"/>
    <w:rsid w:val="004852D8"/>
    <w:rsid w:val="0049017A"/>
    <w:rsid w:val="00493703"/>
    <w:rsid w:val="004A3633"/>
    <w:rsid w:val="004A510E"/>
    <w:rsid w:val="004A719D"/>
    <w:rsid w:val="004B295E"/>
    <w:rsid w:val="004B2994"/>
    <w:rsid w:val="004B3AA7"/>
    <w:rsid w:val="004B4F89"/>
    <w:rsid w:val="004B6CCA"/>
    <w:rsid w:val="004C03E7"/>
    <w:rsid w:val="004C2040"/>
    <w:rsid w:val="004C2411"/>
    <w:rsid w:val="004C2977"/>
    <w:rsid w:val="004C3FFF"/>
    <w:rsid w:val="004C44EA"/>
    <w:rsid w:val="004C6D5B"/>
    <w:rsid w:val="004D1C77"/>
    <w:rsid w:val="004E22BD"/>
    <w:rsid w:val="004E2B71"/>
    <w:rsid w:val="004E4D3D"/>
    <w:rsid w:val="00502260"/>
    <w:rsid w:val="00502CDE"/>
    <w:rsid w:val="00507A0B"/>
    <w:rsid w:val="00514D77"/>
    <w:rsid w:val="0051572D"/>
    <w:rsid w:val="00520EAC"/>
    <w:rsid w:val="00521CFD"/>
    <w:rsid w:val="00522E89"/>
    <w:rsid w:val="00534A68"/>
    <w:rsid w:val="005358D9"/>
    <w:rsid w:val="0054268A"/>
    <w:rsid w:val="00543A17"/>
    <w:rsid w:val="0054409E"/>
    <w:rsid w:val="00545339"/>
    <w:rsid w:val="00547437"/>
    <w:rsid w:val="00553DE4"/>
    <w:rsid w:val="00556B70"/>
    <w:rsid w:val="005602C8"/>
    <w:rsid w:val="005629CF"/>
    <w:rsid w:val="00566C74"/>
    <w:rsid w:val="00581C63"/>
    <w:rsid w:val="00586599"/>
    <w:rsid w:val="0059408B"/>
    <w:rsid w:val="005A1096"/>
    <w:rsid w:val="005B4654"/>
    <w:rsid w:val="005C6214"/>
    <w:rsid w:val="005C92DB"/>
    <w:rsid w:val="005D08E0"/>
    <w:rsid w:val="005D4402"/>
    <w:rsid w:val="005E0889"/>
    <w:rsid w:val="005F161F"/>
    <w:rsid w:val="005F446F"/>
    <w:rsid w:val="005F6337"/>
    <w:rsid w:val="00601D69"/>
    <w:rsid w:val="006057AB"/>
    <w:rsid w:val="00613B40"/>
    <w:rsid w:val="006158A3"/>
    <w:rsid w:val="006171BF"/>
    <w:rsid w:val="006224AD"/>
    <w:rsid w:val="00624CD4"/>
    <w:rsid w:val="00630808"/>
    <w:rsid w:val="00633CA9"/>
    <w:rsid w:val="00634308"/>
    <w:rsid w:val="00634FE6"/>
    <w:rsid w:val="00640C69"/>
    <w:rsid w:val="0064115C"/>
    <w:rsid w:val="006429BD"/>
    <w:rsid w:val="00647D3A"/>
    <w:rsid w:val="00652A42"/>
    <w:rsid w:val="00663508"/>
    <w:rsid w:val="00671AEC"/>
    <w:rsid w:val="00681C3B"/>
    <w:rsid w:val="006822C1"/>
    <w:rsid w:val="00682D4B"/>
    <w:rsid w:val="0069034A"/>
    <w:rsid w:val="006934BA"/>
    <w:rsid w:val="00697BD1"/>
    <w:rsid w:val="0069D027"/>
    <w:rsid w:val="006A106C"/>
    <w:rsid w:val="006A1522"/>
    <w:rsid w:val="006A1617"/>
    <w:rsid w:val="006A391E"/>
    <w:rsid w:val="006B12D3"/>
    <w:rsid w:val="006D3CEE"/>
    <w:rsid w:val="006D40D2"/>
    <w:rsid w:val="006D5037"/>
    <w:rsid w:val="006D6934"/>
    <w:rsid w:val="006D7BC5"/>
    <w:rsid w:val="006E49AE"/>
    <w:rsid w:val="006EABAF"/>
    <w:rsid w:val="006F1B4C"/>
    <w:rsid w:val="006F46C2"/>
    <w:rsid w:val="00704830"/>
    <w:rsid w:val="0072183D"/>
    <w:rsid w:val="00722E61"/>
    <w:rsid w:val="00724C94"/>
    <w:rsid w:val="00726123"/>
    <w:rsid w:val="00730449"/>
    <w:rsid w:val="00736842"/>
    <w:rsid w:val="007377C5"/>
    <w:rsid w:val="00743D76"/>
    <w:rsid w:val="00756550"/>
    <w:rsid w:val="00756BE4"/>
    <w:rsid w:val="00762004"/>
    <w:rsid w:val="00770638"/>
    <w:rsid w:val="00771B38"/>
    <w:rsid w:val="007720BC"/>
    <w:rsid w:val="007770CA"/>
    <w:rsid w:val="007830B1"/>
    <w:rsid w:val="00793FCF"/>
    <w:rsid w:val="00797E8A"/>
    <w:rsid w:val="007A15F4"/>
    <w:rsid w:val="007A1FBE"/>
    <w:rsid w:val="007A3510"/>
    <w:rsid w:val="007B47F6"/>
    <w:rsid w:val="007C44E0"/>
    <w:rsid w:val="007C6272"/>
    <w:rsid w:val="007D26DC"/>
    <w:rsid w:val="007D3755"/>
    <w:rsid w:val="007E5A5A"/>
    <w:rsid w:val="007E6F43"/>
    <w:rsid w:val="007E73F4"/>
    <w:rsid w:val="007F0E5A"/>
    <w:rsid w:val="007F13A8"/>
    <w:rsid w:val="007F3ECE"/>
    <w:rsid w:val="007F729D"/>
    <w:rsid w:val="008031B5"/>
    <w:rsid w:val="00805BE2"/>
    <w:rsid w:val="0080A11F"/>
    <w:rsid w:val="00813020"/>
    <w:rsid w:val="00813F34"/>
    <w:rsid w:val="008146E3"/>
    <w:rsid w:val="008148F3"/>
    <w:rsid w:val="00814D57"/>
    <w:rsid w:val="008178C0"/>
    <w:rsid w:val="00821960"/>
    <w:rsid w:val="008221E9"/>
    <w:rsid w:val="00822219"/>
    <w:rsid w:val="00823AF9"/>
    <w:rsid w:val="008264D8"/>
    <w:rsid w:val="00826BEA"/>
    <w:rsid w:val="00826D84"/>
    <w:rsid w:val="008310ED"/>
    <w:rsid w:val="008340BD"/>
    <w:rsid w:val="00834F77"/>
    <w:rsid w:val="00843825"/>
    <w:rsid w:val="00850C04"/>
    <w:rsid w:val="00853ADF"/>
    <w:rsid w:val="008553ED"/>
    <w:rsid w:val="00865BF0"/>
    <w:rsid w:val="00874715"/>
    <w:rsid w:val="008777B8"/>
    <w:rsid w:val="0088006A"/>
    <w:rsid w:val="00881D1B"/>
    <w:rsid w:val="0088356B"/>
    <w:rsid w:val="00884071"/>
    <w:rsid w:val="00897E80"/>
    <w:rsid w:val="008A071A"/>
    <w:rsid w:val="008A2D81"/>
    <w:rsid w:val="008C5A62"/>
    <w:rsid w:val="008C7B6D"/>
    <w:rsid w:val="008D6510"/>
    <w:rsid w:val="008F3020"/>
    <w:rsid w:val="008F7DE5"/>
    <w:rsid w:val="0090190C"/>
    <w:rsid w:val="00905191"/>
    <w:rsid w:val="0090541F"/>
    <w:rsid w:val="0091754C"/>
    <w:rsid w:val="00917AAA"/>
    <w:rsid w:val="00920C0C"/>
    <w:rsid w:val="00920E86"/>
    <w:rsid w:val="00920FDB"/>
    <w:rsid w:val="00921058"/>
    <w:rsid w:val="00927BE8"/>
    <w:rsid w:val="00927F1F"/>
    <w:rsid w:val="00930EC1"/>
    <w:rsid w:val="009337A5"/>
    <w:rsid w:val="009356CE"/>
    <w:rsid w:val="009376FF"/>
    <w:rsid w:val="00937A31"/>
    <w:rsid w:val="009547DB"/>
    <w:rsid w:val="009552A9"/>
    <w:rsid w:val="00970984"/>
    <w:rsid w:val="00970C8E"/>
    <w:rsid w:val="00982504"/>
    <w:rsid w:val="0098292F"/>
    <w:rsid w:val="009830B2"/>
    <w:rsid w:val="0098416F"/>
    <w:rsid w:val="00984B86"/>
    <w:rsid w:val="009946CE"/>
    <w:rsid w:val="00996930"/>
    <w:rsid w:val="009A7204"/>
    <w:rsid w:val="009AEC5F"/>
    <w:rsid w:val="009B3C4A"/>
    <w:rsid w:val="009C17CE"/>
    <w:rsid w:val="009C2B60"/>
    <w:rsid w:val="009D22D1"/>
    <w:rsid w:val="009D2BAF"/>
    <w:rsid w:val="009D7115"/>
    <w:rsid w:val="009E3F2E"/>
    <w:rsid w:val="009E7BA7"/>
    <w:rsid w:val="009F286D"/>
    <w:rsid w:val="00A05CAF"/>
    <w:rsid w:val="00A071A9"/>
    <w:rsid w:val="00A23C51"/>
    <w:rsid w:val="00A2720D"/>
    <w:rsid w:val="00A27BB9"/>
    <w:rsid w:val="00A3084A"/>
    <w:rsid w:val="00A3171D"/>
    <w:rsid w:val="00A3221E"/>
    <w:rsid w:val="00A375EA"/>
    <w:rsid w:val="00A41F27"/>
    <w:rsid w:val="00A42216"/>
    <w:rsid w:val="00A449FC"/>
    <w:rsid w:val="00A44D36"/>
    <w:rsid w:val="00A50785"/>
    <w:rsid w:val="00A52457"/>
    <w:rsid w:val="00A56833"/>
    <w:rsid w:val="00A57498"/>
    <w:rsid w:val="00A62515"/>
    <w:rsid w:val="00A6711C"/>
    <w:rsid w:val="00A6746E"/>
    <w:rsid w:val="00A70EF2"/>
    <w:rsid w:val="00A833F9"/>
    <w:rsid w:val="00A9137F"/>
    <w:rsid w:val="00A9158C"/>
    <w:rsid w:val="00A949CD"/>
    <w:rsid w:val="00AA4E91"/>
    <w:rsid w:val="00AA77CC"/>
    <w:rsid w:val="00AB2CE5"/>
    <w:rsid w:val="00AC039D"/>
    <w:rsid w:val="00AC2BC1"/>
    <w:rsid w:val="00AC3143"/>
    <w:rsid w:val="00AC768D"/>
    <w:rsid w:val="00AC7F69"/>
    <w:rsid w:val="00AD38C8"/>
    <w:rsid w:val="00AD4883"/>
    <w:rsid w:val="00AE061C"/>
    <w:rsid w:val="00AE6C45"/>
    <w:rsid w:val="00AF616C"/>
    <w:rsid w:val="00B0445A"/>
    <w:rsid w:val="00B04818"/>
    <w:rsid w:val="00B109CA"/>
    <w:rsid w:val="00B13730"/>
    <w:rsid w:val="00B14F8E"/>
    <w:rsid w:val="00B14FE9"/>
    <w:rsid w:val="00B21B76"/>
    <w:rsid w:val="00B32CCA"/>
    <w:rsid w:val="00B34034"/>
    <w:rsid w:val="00B398E9"/>
    <w:rsid w:val="00B45DB5"/>
    <w:rsid w:val="00B5365E"/>
    <w:rsid w:val="00B61B7A"/>
    <w:rsid w:val="00B62F3B"/>
    <w:rsid w:val="00B648D0"/>
    <w:rsid w:val="00B75D6E"/>
    <w:rsid w:val="00B812F7"/>
    <w:rsid w:val="00B830C1"/>
    <w:rsid w:val="00B83E89"/>
    <w:rsid w:val="00B84E72"/>
    <w:rsid w:val="00B85F11"/>
    <w:rsid w:val="00B9157F"/>
    <w:rsid w:val="00B9336B"/>
    <w:rsid w:val="00BA2A12"/>
    <w:rsid w:val="00BA4664"/>
    <w:rsid w:val="00BB2946"/>
    <w:rsid w:val="00BB54A7"/>
    <w:rsid w:val="00BB5D2A"/>
    <w:rsid w:val="00BC2A2B"/>
    <w:rsid w:val="00BC30E0"/>
    <w:rsid w:val="00BC471B"/>
    <w:rsid w:val="00BD0BE5"/>
    <w:rsid w:val="00BD4C44"/>
    <w:rsid w:val="00BE0340"/>
    <w:rsid w:val="00BE556E"/>
    <w:rsid w:val="00BF189C"/>
    <w:rsid w:val="00BF1F1B"/>
    <w:rsid w:val="00C00A1E"/>
    <w:rsid w:val="00C06AD1"/>
    <w:rsid w:val="00C129A8"/>
    <w:rsid w:val="00C13528"/>
    <w:rsid w:val="00C15D29"/>
    <w:rsid w:val="00C21E23"/>
    <w:rsid w:val="00C27695"/>
    <w:rsid w:val="00C327A9"/>
    <w:rsid w:val="00C34EA2"/>
    <w:rsid w:val="00C42DEB"/>
    <w:rsid w:val="00C533DC"/>
    <w:rsid w:val="00C61C6F"/>
    <w:rsid w:val="00C6257E"/>
    <w:rsid w:val="00C652B5"/>
    <w:rsid w:val="00C71F41"/>
    <w:rsid w:val="00C743A9"/>
    <w:rsid w:val="00C7626B"/>
    <w:rsid w:val="00C82E63"/>
    <w:rsid w:val="00C90630"/>
    <w:rsid w:val="00C92E1E"/>
    <w:rsid w:val="00C95100"/>
    <w:rsid w:val="00C978E6"/>
    <w:rsid w:val="00C97952"/>
    <w:rsid w:val="00CA3D46"/>
    <w:rsid w:val="00CA5374"/>
    <w:rsid w:val="00CA5583"/>
    <w:rsid w:val="00CB0061"/>
    <w:rsid w:val="00CB20F1"/>
    <w:rsid w:val="00CB394B"/>
    <w:rsid w:val="00CB6CF5"/>
    <w:rsid w:val="00CC320B"/>
    <w:rsid w:val="00CC3320"/>
    <w:rsid w:val="00CC5D2F"/>
    <w:rsid w:val="00CD5028"/>
    <w:rsid w:val="00CD608D"/>
    <w:rsid w:val="00CE502B"/>
    <w:rsid w:val="00CE6E7C"/>
    <w:rsid w:val="00CF5F38"/>
    <w:rsid w:val="00D055A2"/>
    <w:rsid w:val="00D1470E"/>
    <w:rsid w:val="00D17019"/>
    <w:rsid w:val="00D17DC8"/>
    <w:rsid w:val="00D17E06"/>
    <w:rsid w:val="00D2469B"/>
    <w:rsid w:val="00D26C4F"/>
    <w:rsid w:val="00D329A6"/>
    <w:rsid w:val="00D33A59"/>
    <w:rsid w:val="00D42548"/>
    <w:rsid w:val="00D43470"/>
    <w:rsid w:val="00D5085F"/>
    <w:rsid w:val="00D520E4"/>
    <w:rsid w:val="00D54403"/>
    <w:rsid w:val="00D6352B"/>
    <w:rsid w:val="00D64C59"/>
    <w:rsid w:val="00D65E09"/>
    <w:rsid w:val="00D72403"/>
    <w:rsid w:val="00D74704"/>
    <w:rsid w:val="00D808B3"/>
    <w:rsid w:val="00D94E2E"/>
    <w:rsid w:val="00D94FA8"/>
    <w:rsid w:val="00DA3CB3"/>
    <w:rsid w:val="00DB2198"/>
    <w:rsid w:val="00DB49BD"/>
    <w:rsid w:val="00DC00B9"/>
    <w:rsid w:val="00DC073C"/>
    <w:rsid w:val="00DC1DA6"/>
    <w:rsid w:val="00DD1426"/>
    <w:rsid w:val="00DD294A"/>
    <w:rsid w:val="00DD5F2A"/>
    <w:rsid w:val="00DF31B1"/>
    <w:rsid w:val="00DF6BE9"/>
    <w:rsid w:val="00E03B54"/>
    <w:rsid w:val="00E06CAD"/>
    <w:rsid w:val="00E14DF1"/>
    <w:rsid w:val="00E216E1"/>
    <w:rsid w:val="00E2250C"/>
    <w:rsid w:val="00E22785"/>
    <w:rsid w:val="00E25142"/>
    <w:rsid w:val="00E318F6"/>
    <w:rsid w:val="00E4004D"/>
    <w:rsid w:val="00E52DD1"/>
    <w:rsid w:val="00E53475"/>
    <w:rsid w:val="00E61D65"/>
    <w:rsid w:val="00E67139"/>
    <w:rsid w:val="00E722A3"/>
    <w:rsid w:val="00E727DE"/>
    <w:rsid w:val="00E75DFF"/>
    <w:rsid w:val="00E760A1"/>
    <w:rsid w:val="00E77359"/>
    <w:rsid w:val="00E811D0"/>
    <w:rsid w:val="00E83956"/>
    <w:rsid w:val="00E83ED3"/>
    <w:rsid w:val="00EA19E3"/>
    <w:rsid w:val="00EA44F5"/>
    <w:rsid w:val="00EB037E"/>
    <w:rsid w:val="00EB1BA4"/>
    <w:rsid w:val="00EC1B3B"/>
    <w:rsid w:val="00ED0B20"/>
    <w:rsid w:val="00ED102A"/>
    <w:rsid w:val="00ED27EA"/>
    <w:rsid w:val="00ED5B32"/>
    <w:rsid w:val="00EE3C6E"/>
    <w:rsid w:val="00EE4321"/>
    <w:rsid w:val="00EE7EBA"/>
    <w:rsid w:val="00EF0236"/>
    <w:rsid w:val="00EF1BB6"/>
    <w:rsid w:val="00EF20E6"/>
    <w:rsid w:val="00EF33BF"/>
    <w:rsid w:val="00F02B5B"/>
    <w:rsid w:val="00F069CA"/>
    <w:rsid w:val="00F157EF"/>
    <w:rsid w:val="00F20253"/>
    <w:rsid w:val="00F26566"/>
    <w:rsid w:val="00F31202"/>
    <w:rsid w:val="00F31778"/>
    <w:rsid w:val="00F32253"/>
    <w:rsid w:val="00F33F8D"/>
    <w:rsid w:val="00F375B6"/>
    <w:rsid w:val="00F44AC7"/>
    <w:rsid w:val="00F4603B"/>
    <w:rsid w:val="00F462D8"/>
    <w:rsid w:val="00F47D4E"/>
    <w:rsid w:val="00F523B3"/>
    <w:rsid w:val="00F547C4"/>
    <w:rsid w:val="00F55B51"/>
    <w:rsid w:val="00F5619F"/>
    <w:rsid w:val="00F706C7"/>
    <w:rsid w:val="00F72033"/>
    <w:rsid w:val="00F73DCC"/>
    <w:rsid w:val="00F810FA"/>
    <w:rsid w:val="00F81BC0"/>
    <w:rsid w:val="00F855A8"/>
    <w:rsid w:val="00F9086D"/>
    <w:rsid w:val="00F90DAD"/>
    <w:rsid w:val="00F93824"/>
    <w:rsid w:val="00F96AF7"/>
    <w:rsid w:val="00F9C4E5"/>
    <w:rsid w:val="00FC5FF1"/>
    <w:rsid w:val="00FC67B6"/>
    <w:rsid w:val="00FE0604"/>
    <w:rsid w:val="00FF148C"/>
    <w:rsid w:val="00FF331A"/>
    <w:rsid w:val="00FF77C7"/>
    <w:rsid w:val="0115C3E7"/>
    <w:rsid w:val="012CE981"/>
    <w:rsid w:val="01596199"/>
    <w:rsid w:val="0159AA89"/>
    <w:rsid w:val="015B6AB5"/>
    <w:rsid w:val="016729C1"/>
    <w:rsid w:val="018F24C8"/>
    <w:rsid w:val="01A5AC5B"/>
    <w:rsid w:val="0200BAE9"/>
    <w:rsid w:val="02064414"/>
    <w:rsid w:val="020ECDB7"/>
    <w:rsid w:val="0213C045"/>
    <w:rsid w:val="0217F6DB"/>
    <w:rsid w:val="021B31F8"/>
    <w:rsid w:val="0231305D"/>
    <w:rsid w:val="02317DB3"/>
    <w:rsid w:val="023B39B4"/>
    <w:rsid w:val="023D7ADC"/>
    <w:rsid w:val="024A3E13"/>
    <w:rsid w:val="024F5A33"/>
    <w:rsid w:val="025B7195"/>
    <w:rsid w:val="025DC9AC"/>
    <w:rsid w:val="0283DF99"/>
    <w:rsid w:val="0285B4B6"/>
    <w:rsid w:val="028698EB"/>
    <w:rsid w:val="02A1079C"/>
    <w:rsid w:val="02B654B7"/>
    <w:rsid w:val="02BACBB8"/>
    <w:rsid w:val="02E0AF83"/>
    <w:rsid w:val="02EA2CF6"/>
    <w:rsid w:val="03078E18"/>
    <w:rsid w:val="0333BC3C"/>
    <w:rsid w:val="03438564"/>
    <w:rsid w:val="0343D561"/>
    <w:rsid w:val="0345F8FA"/>
    <w:rsid w:val="034809C1"/>
    <w:rsid w:val="036531F9"/>
    <w:rsid w:val="03744DA5"/>
    <w:rsid w:val="0375C588"/>
    <w:rsid w:val="0387F0F4"/>
    <w:rsid w:val="0393916A"/>
    <w:rsid w:val="03A738E0"/>
    <w:rsid w:val="03C12D02"/>
    <w:rsid w:val="03CF89BA"/>
    <w:rsid w:val="03DB0AF5"/>
    <w:rsid w:val="03EC3663"/>
    <w:rsid w:val="03ED9729"/>
    <w:rsid w:val="0402FBC8"/>
    <w:rsid w:val="04067D05"/>
    <w:rsid w:val="04294A04"/>
    <w:rsid w:val="043C4A27"/>
    <w:rsid w:val="0457C450"/>
    <w:rsid w:val="045DB67D"/>
    <w:rsid w:val="0474CE39"/>
    <w:rsid w:val="047580B0"/>
    <w:rsid w:val="0490146B"/>
    <w:rsid w:val="04E2F68D"/>
    <w:rsid w:val="04F7287A"/>
    <w:rsid w:val="04FF0555"/>
    <w:rsid w:val="05058A7D"/>
    <w:rsid w:val="0516E4BD"/>
    <w:rsid w:val="051FCFDE"/>
    <w:rsid w:val="054AFC60"/>
    <w:rsid w:val="0554F7F3"/>
    <w:rsid w:val="055561B2"/>
    <w:rsid w:val="055937BC"/>
    <w:rsid w:val="0570F9C6"/>
    <w:rsid w:val="057535A9"/>
    <w:rsid w:val="057CCFD1"/>
    <w:rsid w:val="0587A03A"/>
    <w:rsid w:val="058E2226"/>
    <w:rsid w:val="059F76E5"/>
    <w:rsid w:val="05C1C045"/>
    <w:rsid w:val="05CA6D02"/>
    <w:rsid w:val="05FBC0A2"/>
    <w:rsid w:val="0601E7C0"/>
    <w:rsid w:val="0608AA60"/>
    <w:rsid w:val="0630B642"/>
    <w:rsid w:val="0639627E"/>
    <w:rsid w:val="0647C523"/>
    <w:rsid w:val="065F2763"/>
    <w:rsid w:val="06CCD6F9"/>
    <w:rsid w:val="06F13213"/>
    <w:rsid w:val="070AD1E9"/>
    <w:rsid w:val="0728B50B"/>
    <w:rsid w:val="07315069"/>
    <w:rsid w:val="0748053D"/>
    <w:rsid w:val="074BE2BA"/>
    <w:rsid w:val="0775C999"/>
    <w:rsid w:val="07B09222"/>
    <w:rsid w:val="07E3A712"/>
    <w:rsid w:val="07F883C4"/>
    <w:rsid w:val="080FE9FB"/>
    <w:rsid w:val="08211D4B"/>
    <w:rsid w:val="08280AA6"/>
    <w:rsid w:val="083EA2C3"/>
    <w:rsid w:val="084398C1"/>
    <w:rsid w:val="085E610C"/>
    <w:rsid w:val="0873221F"/>
    <w:rsid w:val="08885F99"/>
    <w:rsid w:val="088A7727"/>
    <w:rsid w:val="0894B2A5"/>
    <w:rsid w:val="08AF5F7F"/>
    <w:rsid w:val="08B0D42C"/>
    <w:rsid w:val="08B98068"/>
    <w:rsid w:val="08D8C696"/>
    <w:rsid w:val="08FA540A"/>
    <w:rsid w:val="0919AAA5"/>
    <w:rsid w:val="091DF8A8"/>
    <w:rsid w:val="092B74D9"/>
    <w:rsid w:val="0934CDBD"/>
    <w:rsid w:val="093FFD68"/>
    <w:rsid w:val="094EEFE6"/>
    <w:rsid w:val="095BE94B"/>
    <w:rsid w:val="095F954B"/>
    <w:rsid w:val="096984D2"/>
    <w:rsid w:val="09753860"/>
    <w:rsid w:val="09A620C7"/>
    <w:rsid w:val="09A8CCBB"/>
    <w:rsid w:val="09AF6E6A"/>
    <w:rsid w:val="09B0AFA4"/>
    <w:rsid w:val="09B557F1"/>
    <w:rsid w:val="09B61D50"/>
    <w:rsid w:val="09BCEA9B"/>
    <w:rsid w:val="09C31CCF"/>
    <w:rsid w:val="09E31AD2"/>
    <w:rsid w:val="09EB540C"/>
    <w:rsid w:val="09EE4F4E"/>
    <w:rsid w:val="09FAF42F"/>
    <w:rsid w:val="0A051350"/>
    <w:rsid w:val="0A0B3A6E"/>
    <w:rsid w:val="0A0CCF3C"/>
    <w:rsid w:val="0A2733EE"/>
    <w:rsid w:val="0A286916"/>
    <w:rsid w:val="0A289580"/>
    <w:rsid w:val="0A4401D9"/>
    <w:rsid w:val="0A783D2C"/>
    <w:rsid w:val="0A8184FD"/>
    <w:rsid w:val="0A86D222"/>
    <w:rsid w:val="0A8961D8"/>
    <w:rsid w:val="0A8BFFC2"/>
    <w:rsid w:val="0A9E04F7"/>
    <w:rsid w:val="0AB5100C"/>
    <w:rsid w:val="0AB7A892"/>
    <w:rsid w:val="0AB9E4F9"/>
    <w:rsid w:val="0AD52612"/>
    <w:rsid w:val="0B054BBD"/>
    <w:rsid w:val="0B117812"/>
    <w:rsid w:val="0B2E25F2"/>
    <w:rsid w:val="0B2F43FB"/>
    <w:rsid w:val="0B32493F"/>
    <w:rsid w:val="0B3CF838"/>
    <w:rsid w:val="0B477B0D"/>
    <w:rsid w:val="0B501376"/>
    <w:rsid w:val="0B5F46C1"/>
    <w:rsid w:val="0B6117C1"/>
    <w:rsid w:val="0B9755FB"/>
    <w:rsid w:val="0B9E1692"/>
    <w:rsid w:val="0BA76F76"/>
    <w:rsid w:val="0BAB92C3"/>
    <w:rsid w:val="0BBF68E3"/>
    <w:rsid w:val="0BC38AB4"/>
    <w:rsid w:val="0C053B2E"/>
    <w:rsid w:val="0C062122"/>
    <w:rsid w:val="0C10940E"/>
    <w:rsid w:val="0C1E1A8F"/>
    <w:rsid w:val="0C30BCB9"/>
    <w:rsid w:val="0C35B372"/>
    <w:rsid w:val="0C3B4B39"/>
    <w:rsid w:val="0C612E49"/>
    <w:rsid w:val="0C689EAD"/>
    <w:rsid w:val="0C7DDC27"/>
    <w:rsid w:val="0C8BB1E1"/>
    <w:rsid w:val="0CA60DB8"/>
    <w:rsid w:val="0CA978E3"/>
    <w:rsid w:val="0CAEFCF6"/>
    <w:rsid w:val="0CB404BB"/>
    <w:rsid w:val="0CBE8D69"/>
    <w:rsid w:val="0CBFDB3C"/>
    <w:rsid w:val="0CD0213D"/>
    <w:rsid w:val="0CD67665"/>
    <w:rsid w:val="0D1F1C4A"/>
    <w:rsid w:val="0D27537D"/>
    <w:rsid w:val="0D2F2AD2"/>
    <w:rsid w:val="0D35E3FD"/>
    <w:rsid w:val="0D5D0627"/>
    <w:rsid w:val="0D6E2E6A"/>
    <w:rsid w:val="0D739758"/>
    <w:rsid w:val="0D7781F8"/>
    <w:rsid w:val="0DA094DA"/>
    <w:rsid w:val="0DB26729"/>
    <w:rsid w:val="0DBAD1B7"/>
    <w:rsid w:val="0DC0D9DA"/>
    <w:rsid w:val="0DCD925C"/>
    <w:rsid w:val="0DE9E1E7"/>
    <w:rsid w:val="0DF33ACB"/>
    <w:rsid w:val="0E559C92"/>
    <w:rsid w:val="0E5BE6BB"/>
    <w:rsid w:val="0E80279E"/>
    <w:rsid w:val="0E86EA47"/>
    <w:rsid w:val="0E8A4B67"/>
    <w:rsid w:val="0E9981D1"/>
    <w:rsid w:val="0EB3FC3F"/>
    <w:rsid w:val="0EBD266F"/>
    <w:rsid w:val="0EC6F649"/>
    <w:rsid w:val="0EC8CD83"/>
    <w:rsid w:val="0F07041C"/>
    <w:rsid w:val="0F26C31A"/>
    <w:rsid w:val="0F2FAE3B"/>
    <w:rsid w:val="0F3E1F18"/>
    <w:rsid w:val="0F538409"/>
    <w:rsid w:val="0F5C1862"/>
    <w:rsid w:val="0F662A20"/>
    <w:rsid w:val="0F6FEE82"/>
    <w:rsid w:val="0F818E00"/>
    <w:rsid w:val="0F8C3E0D"/>
    <w:rsid w:val="0F90DC2C"/>
    <w:rsid w:val="0F9A2E39"/>
    <w:rsid w:val="0FABFEA8"/>
    <w:rsid w:val="0FECE3D1"/>
    <w:rsid w:val="10358F9B"/>
    <w:rsid w:val="1040949F"/>
    <w:rsid w:val="10424F24"/>
    <w:rsid w:val="1047DF5D"/>
    <w:rsid w:val="104CB00A"/>
    <w:rsid w:val="104E9DB0"/>
    <w:rsid w:val="107B909A"/>
    <w:rsid w:val="1083A282"/>
    <w:rsid w:val="108B5222"/>
    <w:rsid w:val="1092DA06"/>
    <w:rsid w:val="109F08E2"/>
    <w:rsid w:val="10AAA0A2"/>
    <w:rsid w:val="10B84FA4"/>
    <w:rsid w:val="10FE7488"/>
    <w:rsid w:val="11280797"/>
    <w:rsid w:val="11287315"/>
    <w:rsid w:val="113176F7"/>
    <w:rsid w:val="118BFE8A"/>
    <w:rsid w:val="1197CBB7"/>
    <w:rsid w:val="11A2442A"/>
    <w:rsid w:val="11A5052C"/>
    <w:rsid w:val="11A7E3B7"/>
    <w:rsid w:val="11AB157D"/>
    <w:rsid w:val="11AC9DF6"/>
    <w:rsid w:val="11CDAEE9"/>
    <w:rsid w:val="11D4E139"/>
    <w:rsid w:val="11F567C5"/>
    <w:rsid w:val="11FE3E1B"/>
    <w:rsid w:val="123B5832"/>
    <w:rsid w:val="123BA5F2"/>
    <w:rsid w:val="125CC969"/>
    <w:rsid w:val="126A244D"/>
    <w:rsid w:val="12746687"/>
    <w:rsid w:val="129CA14D"/>
    <w:rsid w:val="12A22C4D"/>
    <w:rsid w:val="12DEE794"/>
    <w:rsid w:val="12E4A8FC"/>
    <w:rsid w:val="12F97256"/>
    <w:rsid w:val="1312C51F"/>
    <w:rsid w:val="135F815B"/>
    <w:rsid w:val="1396146F"/>
    <w:rsid w:val="13A016A8"/>
    <w:rsid w:val="13B91AE2"/>
    <w:rsid w:val="13DF28CC"/>
    <w:rsid w:val="1417E12D"/>
    <w:rsid w:val="1421DFC7"/>
    <w:rsid w:val="1429BC34"/>
    <w:rsid w:val="142B5D59"/>
    <w:rsid w:val="143185CF"/>
    <w:rsid w:val="145ABFDB"/>
    <w:rsid w:val="14634180"/>
    <w:rsid w:val="14988EB8"/>
    <w:rsid w:val="14CD1AB2"/>
    <w:rsid w:val="14D5A984"/>
    <w:rsid w:val="14FD6715"/>
    <w:rsid w:val="15199985"/>
    <w:rsid w:val="15249E89"/>
    <w:rsid w:val="152D0887"/>
    <w:rsid w:val="15399B1E"/>
    <w:rsid w:val="153B1E79"/>
    <w:rsid w:val="1540B711"/>
    <w:rsid w:val="1546BEBA"/>
    <w:rsid w:val="1547E758"/>
    <w:rsid w:val="155225B5"/>
    <w:rsid w:val="1560F8EC"/>
    <w:rsid w:val="156BDE8A"/>
    <w:rsid w:val="1579BBA7"/>
    <w:rsid w:val="15925148"/>
    <w:rsid w:val="1598C7E3"/>
    <w:rsid w:val="159DD54F"/>
    <w:rsid w:val="15AADC76"/>
    <w:rsid w:val="15B462B3"/>
    <w:rsid w:val="15C9B73D"/>
    <w:rsid w:val="15EC89F8"/>
    <w:rsid w:val="15F7C3FC"/>
    <w:rsid w:val="161D03B8"/>
    <w:rsid w:val="162D00EA"/>
    <w:rsid w:val="164C4606"/>
    <w:rsid w:val="1675CBAF"/>
    <w:rsid w:val="16C8D8E8"/>
    <w:rsid w:val="16F4F2B2"/>
    <w:rsid w:val="16FE756D"/>
    <w:rsid w:val="1700928B"/>
    <w:rsid w:val="170C3635"/>
    <w:rsid w:val="1710F445"/>
    <w:rsid w:val="17236C15"/>
    <w:rsid w:val="172CCD83"/>
    <w:rsid w:val="1751DCF3"/>
    <w:rsid w:val="175AC55F"/>
    <w:rsid w:val="1772745B"/>
    <w:rsid w:val="177AC545"/>
    <w:rsid w:val="17A434AB"/>
    <w:rsid w:val="17AB89BE"/>
    <w:rsid w:val="17B8B356"/>
    <w:rsid w:val="17B9994A"/>
    <w:rsid w:val="17C9A4AE"/>
    <w:rsid w:val="17CEAB93"/>
    <w:rsid w:val="17D1B9F5"/>
    <w:rsid w:val="17E13C4C"/>
    <w:rsid w:val="17F11408"/>
    <w:rsid w:val="181D7E2F"/>
    <w:rsid w:val="1831CA48"/>
    <w:rsid w:val="183FF7E9"/>
    <w:rsid w:val="1854F8ED"/>
    <w:rsid w:val="185557B8"/>
    <w:rsid w:val="186596C9"/>
    <w:rsid w:val="18682EAF"/>
    <w:rsid w:val="186AACD2"/>
    <w:rsid w:val="186C96CF"/>
    <w:rsid w:val="187F0264"/>
    <w:rsid w:val="1884E950"/>
    <w:rsid w:val="18E27207"/>
    <w:rsid w:val="18F3EAE0"/>
    <w:rsid w:val="190F1613"/>
    <w:rsid w:val="191F1345"/>
    <w:rsid w:val="1934E444"/>
    <w:rsid w:val="193958D5"/>
    <w:rsid w:val="19543FD3"/>
    <w:rsid w:val="19573D68"/>
    <w:rsid w:val="1994ADD3"/>
    <w:rsid w:val="19955E5D"/>
    <w:rsid w:val="19AB8092"/>
    <w:rsid w:val="19C3F8EA"/>
    <w:rsid w:val="19DFD09C"/>
    <w:rsid w:val="19EA2A9F"/>
    <w:rsid w:val="19EBB979"/>
    <w:rsid w:val="1A0079AA"/>
    <w:rsid w:val="1A3750CE"/>
    <w:rsid w:val="1A7137F9"/>
    <w:rsid w:val="1A7234ED"/>
    <w:rsid w:val="1A8A136B"/>
    <w:rsid w:val="1A9E38A4"/>
    <w:rsid w:val="1AC34488"/>
    <w:rsid w:val="1ACDC1C4"/>
    <w:rsid w:val="1AD9620A"/>
    <w:rsid w:val="1ADE6FBB"/>
    <w:rsid w:val="1AE25FB7"/>
    <w:rsid w:val="1AE8ECF7"/>
    <w:rsid w:val="1B1320D5"/>
    <w:rsid w:val="1B5F3786"/>
    <w:rsid w:val="1B8D1C4B"/>
    <w:rsid w:val="1B91B895"/>
    <w:rsid w:val="1BAA9658"/>
    <w:rsid w:val="1BBE269B"/>
    <w:rsid w:val="1BCC2B4D"/>
    <w:rsid w:val="1BD5ECD9"/>
    <w:rsid w:val="1BF65778"/>
    <w:rsid w:val="1C0A37E3"/>
    <w:rsid w:val="1C0BA5AA"/>
    <w:rsid w:val="1C1B1826"/>
    <w:rsid w:val="1C1BDD8B"/>
    <w:rsid w:val="1C252278"/>
    <w:rsid w:val="1C38A32C"/>
    <w:rsid w:val="1C3ECA4A"/>
    <w:rsid w:val="1C4342A6"/>
    <w:rsid w:val="1C52CAB9"/>
    <w:rsid w:val="1C62910E"/>
    <w:rsid w:val="1C831A11"/>
    <w:rsid w:val="1C83EC19"/>
    <w:rsid w:val="1C8F2C7B"/>
    <w:rsid w:val="1CB8469F"/>
    <w:rsid w:val="1CC2C3DB"/>
    <w:rsid w:val="1CDEB5A5"/>
    <w:rsid w:val="1CDF8775"/>
    <w:rsid w:val="1D130D0E"/>
    <w:rsid w:val="1D1CBEDF"/>
    <w:rsid w:val="1D75591D"/>
    <w:rsid w:val="1D9E7DB1"/>
    <w:rsid w:val="1DBCD5C7"/>
    <w:rsid w:val="1DBFD41F"/>
    <w:rsid w:val="1DDB2D11"/>
    <w:rsid w:val="1DDB3223"/>
    <w:rsid w:val="1E144B10"/>
    <w:rsid w:val="1E1680BD"/>
    <w:rsid w:val="1E64E657"/>
    <w:rsid w:val="1E67A8E0"/>
    <w:rsid w:val="1E69F095"/>
    <w:rsid w:val="1E6A489F"/>
    <w:rsid w:val="1E7C3146"/>
    <w:rsid w:val="1E7DC65D"/>
    <w:rsid w:val="1E8B13CB"/>
    <w:rsid w:val="1E921D83"/>
    <w:rsid w:val="1E9EBB53"/>
    <w:rsid w:val="1EB16C03"/>
    <w:rsid w:val="1EB5C221"/>
    <w:rsid w:val="1EC5B661"/>
    <w:rsid w:val="1ECA72C3"/>
    <w:rsid w:val="1EE8E6C1"/>
    <w:rsid w:val="1EE94941"/>
    <w:rsid w:val="1F2C5094"/>
    <w:rsid w:val="1F35C3A7"/>
    <w:rsid w:val="1F44B795"/>
    <w:rsid w:val="1F481B5F"/>
    <w:rsid w:val="1F4FCF9A"/>
    <w:rsid w:val="1F623045"/>
    <w:rsid w:val="1F661D99"/>
    <w:rsid w:val="1F8906A9"/>
    <w:rsid w:val="1F9587B6"/>
    <w:rsid w:val="1FD1C2B9"/>
    <w:rsid w:val="1FF0C62C"/>
    <w:rsid w:val="1FFAFB1A"/>
    <w:rsid w:val="2001AA00"/>
    <w:rsid w:val="200ED13A"/>
    <w:rsid w:val="20121B7B"/>
    <w:rsid w:val="2016084C"/>
    <w:rsid w:val="2019B510"/>
    <w:rsid w:val="2020A389"/>
    <w:rsid w:val="202190F3"/>
    <w:rsid w:val="2043B72A"/>
    <w:rsid w:val="207E5215"/>
    <w:rsid w:val="208B42E7"/>
    <w:rsid w:val="209740B5"/>
    <w:rsid w:val="20AC255A"/>
    <w:rsid w:val="20C1667C"/>
    <w:rsid w:val="20C86004"/>
    <w:rsid w:val="20CD7DD4"/>
    <w:rsid w:val="20D98B16"/>
    <w:rsid w:val="2100AA1E"/>
    <w:rsid w:val="2129FB75"/>
    <w:rsid w:val="213B0476"/>
    <w:rsid w:val="214541A8"/>
    <w:rsid w:val="214CCF10"/>
    <w:rsid w:val="216AD5AB"/>
    <w:rsid w:val="217429B0"/>
    <w:rsid w:val="217F4813"/>
    <w:rsid w:val="218868FA"/>
    <w:rsid w:val="219F2026"/>
    <w:rsid w:val="21C57B8A"/>
    <w:rsid w:val="21CE3689"/>
    <w:rsid w:val="21E8A81E"/>
    <w:rsid w:val="21EA22B8"/>
    <w:rsid w:val="220737F0"/>
    <w:rsid w:val="2207F69E"/>
    <w:rsid w:val="220BD297"/>
    <w:rsid w:val="220BD410"/>
    <w:rsid w:val="220F4BB1"/>
    <w:rsid w:val="22111CB1"/>
    <w:rsid w:val="2227D879"/>
    <w:rsid w:val="223381CA"/>
    <w:rsid w:val="224CFDF0"/>
    <w:rsid w:val="2252F44D"/>
    <w:rsid w:val="22571BB7"/>
    <w:rsid w:val="226E3FDE"/>
    <w:rsid w:val="22B21E59"/>
    <w:rsid w:val="230F50C7"/>
    <w:rsid w:val="231E465F"/>
    <w:rsid w:val="234ABB62"/>
    <w:rsid w:val="237A6A21"/>
    <w:rsid w:val="238F2791"/>
    <w:rsid w:val="23A10451"/>
    <w:rsid w:val="23AE90F8"/>
    <w:rsid w:val="23AF4976"/>
    <w:rsid w:val="23BC2513"/>
    <w:rsid w:val="23BF56D9"/>
    <w:rsid w:val="23E1F21B"/>
    <w:rsid w:val="2420200A"/>
    <w:rsid w:val="243BC886"/>
    <w:rsid w:val="246852CB"/>
    <w:rsid w:val="2498B3E3"/>
    <w:rsid w:val="24B8708B"/>
    <w:rsid w:val="24B89413"/>
    <w:rsid w:val="24CC708C"/>
    <w:rsid w:val="24D28B6D"/>
    <w:rsid w:val="24D530AA"/>
    <w:rsid w:val="24FE36B7"/>
    <w:rsid w:val="25389ADB"/>
    <w:rsid w:val="2538ECDE"/>
    <w:rsid w:val="2549CA24"/>
    <w:rsid w:val="25528885"/>
    <w:rsid w:val="25544579"/>
    <w:rsid w:val="256669A7"/>
    <w:rsid w:val="25672AEF"/>
    <w:rsid w:val="256853F6"/>
    <w:rsid w:val="25816BF1"/>
    <w:rsid w:val="258D4FBB"/>
    <w:rsid w:val="25996E37"/>
    <w:rsid w:val="25A72F19"/>
    <w:rsid w:val="25B3CCAF"/>
    <w:rsid w:val="26153ABE"/>
    <w:rsid w:val="266683BD"/>
    <w:rsid w:val="26846BB2"/>
    <w:rsid w:val="26854E84"/>
    <w:rsid w:val="268A92D0"/>
    <w:rsid w:val="2695EB68"/>
    <w:rsid w:val="26980F01"/>
    <w:rsid w:val="26A60C54"/>
    <w:rsid w:val="26CF747E"/>
    <w:rsid w:val="26DB34F0"/>
    <w:rsid w:val="26E48DD4"/>
    <w:rsid w:val="26F7A731"/>
    <w:rsid w:val="2704639B"/>
    <w:rsid w:val="271D2E31"/>
    <w:rsid w:val="271E56C2"/>
    <w:rsid w:val="273E45D6"/>
    <w:rsid w:val="273EABAF"/>
    <w:rsid w:val="27538350"/>
    <w:rsid w:val="275FC7D9"/>
    <w:rsid w:val="277A26E3"/>
    <w:rsid w:val="2789F5D6"/>
    <w:rsid w:val="27AA4C8E"/>
    <w:rsid w:val="27B1A1A1"/>
    <w:rsid w:val="27B4D367"/>
    <w:rsid w:val="27C577C1"/>
    <w:rsid w:val="27FFC46E"/>
    <w:rsid w:val="281F72C5"/>
    <w:rsid w:val="2838960A"/>
    <w:rsid w:val="28493C0A"/>
    <w:rsid w:val="2860D0D0"/>
    <w:rsid w:val="2869923C"/>
    <w:rsid w:val="28703B9D"/>
    <w:rsid w:val="2882BA99"/>
    <w:rsid w:val="288E4EF5"/>
    <w:rsid w:val="289F0929"/>
    <w:rsid w:val="28A78FA3"/>
    <w:rsid w:val="28D325CB"/>
    <w:rsid w:val="28E8E686"/>
    <w:rsid w:val="2909D7C1"/>
    <w:rsid w:val="2912B984"/>
    <w:rsid w:val="295BA1A2"/>
    <w:rsid w:val="2979A636"/>
    <w:rsid w:val="298F0BAD"/>
    <w:rsid w:val="29A7C12E"/>
    <w:rsid w:val="29D9C858"/>
    <w:rsid w:val="29ECC47F"/>
    <w:rsid w:val="29F50396"/>
    <w:rsid w:val="29FCA131"/>
    <w:rsid w:val="29FD6CF6"/>
    <w:rsid w:val="2A0C0BFE"/>
    <w:rsid w:val="2A13B5CA"/>
    <w:rsid w:val="2A1CB137"/>
    <w:rsid w:val="2A2069BC"/>
    <w:rsid w:val="2A25D239"/>
    <w:rsid w:val="2A3F491B"/>
    <w:rsid w:val="2A42FA6C"/>
    <w:rsid w:val="2A45C462"/>
    <w:rsid w:val="2A541EA0"/>
    <w:rsid w:val="2A57EFC2"/>
    <w:rsid w:val="2A6516FC"/>
    <w:rsid w:val="2A7A5858"/>
    <w:rsid w:val="2A84657C"/>
    <w:rsid w:val="2A86D678"/>
    <w:rsid w:val="2A87A791"/>
    <w:rsid w:val="2A8E28ED"/>
    <w:rsid w:val="2ABD1591"/>
    <w:rsid w:val="2ACE440D"/>
    <w:rsid w:val="2ACF1DE7"/>
    <w:rsid w:val="2AE25EC5"/>
    <w:rsid w:val="2B23576F"/>
    <w:rsid w:val="2B25286F"/>
    <w:rsid w:val="2B2E5C73"/>
    <w:rsid w:val="2B2F4B40"/>
    <w:rsid w:val="2B35BD19"/>
    <w:rsid w:val="2B3EEC05"/>
    <w:rsid w:val="2B464213"/>
    <w:rsid w:val="2B508D8D"/>
    <w:rsid w:val="2B5EC353"/>
    <w:rsid w:val="2B733352"/>
    <w:rsid w:val="2BA6F575"/>
    <w:rsid w:val="2BCA0BC5"/>
    <w:rsid w:val="2BCEEA5A"/>
    <w:rsid w:val="2BD64127"/>
    <w:rsid w:val="2BEA859F"/>
    <w:rsid w:val="2BF79BF4"/>
    <w:rsid w:val="2BFE1A3E"/>
    <w:rsid w:val="2C02EA33"/>
    <w:rsid w:val="2C16579E"/>
    <w:rsid w:val="2C2B2823"/>
    <w:rsid w:val="2C31A509"/>
    <w:rsid w:val="2C36BED4"/>
    <w:rsid w:val="2C44E362"/>
    <w:rsid w:val="2C4C6A11"/>
    <w:rsid w:val="2C5DDB7A"/>
    <w:rsid w:val="2C6BB891"/>
    <w:rsid w:val="2C86E3C4"/>
    <w:rsid w:val="2CAA246C"/>
    <w:rsid w:val="2CC8A8ED"/>
    <w:rsid w:val="2CD408A6"/>
    <w:rsid w:val="2CDC76E6"/>
    <w:rsid w:val="2CF8D835"/>
    <w:rsid w:val="2D018471"/>
    <w:rsid w:val="2D1C7CD3"/>
    <w:rsid w:val="2D3E6B7C"/>
    <w:rsid w:val="2D471858"/>
    <w:rsid w:val="2D497A55"/>
    <w:rsid w:val="2D49FD29"/>
    <w:rsid w:val="2D61D271"/>
    <w:rsid w:val="2D6FDD94"/>
    <w:rsid w:val="2D93118F"/>
    <w:rsid w:val="2D9960D0"/>
    <w:rsid w:val="2DA5645D"/>
    <w:rsid w:val="2DA5A633"/>
    <w:rsid w:val="2DD1DB17"/>
    <w:rsid w:val="2DE00EFD"/>
    <w:rsid w:val="2E2B3DF3"/>
    <w:rsid w:val="2E30C652"/>
    <w:rsid w:val="2E35F056"/>
    <w:rsid w:val="2E3BC23A"/>
    <w:rsid w:val="2E721A14"/>
    <w:rsid w:val="2E73CBE5"/>
    <w:rsid w:val="2E77C692"/>
    <w:rsid w:val="2EF0AC6A"/>
    <w:rsid w:val="2EFDA8CA"/>
    <w:rsid w:val="2F168EA6"/>
    <w:rsid w:val="2F575135"/>
    <w:rsid w:val="2F703096"/>
    <w:rsid w:val="2F96D3F0"/>
    <w:rsid w:val="2FABB1FB"/>
    <w:rsid w:val="2FB52728"/>
    <w:rsid w:val="2FC1FC8C"/>
    <w:rsid w:val="2FC63143"/>
    <w:rsid w:val="2FD4A8D6"/>
    <w:rsid w:val="2FD9CBD9"/>
    <w:rsid w:val="301396F3"/>
    <w:rsid w:val="30346A6E"/>
    <w:rsid w:val="305BFB6B"/>
    <w:rsid w:val="305CC278"/>
    <w:rsid w:val="30A8D10C"/>
    <w:rsid w:val="30AF1A50"/>
    <w:rsid w:val="30AF5221"/>
    <w:rsid w:val="30CAFA84"/>
    <w:rsid w:val="30CD0272"/>
    <w:rsid w:val="30FE9946"/>
    <w:rsid w:val="30FECB33"/>
    <w:rsid w:val="31031BA7"/>
    <w:rsid w:val="3105A197"/>
    <w:rsid w:val="3118E65B"/>
    <w:rsid w:val="311FA863"/>
    <w:rsid w:val="31320E0D"/>
    <w:rsid w:val="314D7D69"/>
    <w:rsid w:val="315048A3"/>
    <w:rsid w:val="315753EF"/>
    <w:rsid w:val="315E61D6"/>
    <w:rsid w:val="315F659E"/>
    <w:rsid w:val="316D9118"/>
    <w:rsid w:val="3172CB84"/>
    <w:rsid w:val="317671A1"/>
    <w:rsid w:val="3179A367"/>
    <w:rsid w:val="31894EB3"/>
    <w:rsid w:val="31C91792"/>
    <w:rsid w:val="31D23DA5"/>
    <w:rsid w:val="31D8A64C"/>
    <w:rsid w:val="31D9C0C8"/>
    <w:rsid w:val="31DDE8D6"/>
    <w:rsid w:val="31E23EF4"/>
    <w:rsid w:val="31EF6895"/>
    <w:rsid w:val="31FA7948"/>
    <w:rsid w:val="320197E5"/>
    <w:rsid w:val="32061246"/>
    <w:rsid w:val="3218D77F"/>
    <w:rsid w:val="3234E4E5"/>
    <w:rsid w:val="324AC401"/>
    <w:rsid w:val="3275E791"/>
    <w:rsid w:val="3278D921"/>
    <w:rsid w:val="3279DBD4"/>
    <w:rsid w:val="3290AF6D"/>
    <w:rsid w:val="329A4994"/>
    <w:rsid w:val="329C5C1A"/>
    <w:rsid w:val="32AE2E69"/>
    <w:rsid w:val="32BC5891"/>
    <w:rsid w:val="32C20489"/>
    <w:rsid w:val="32C9DCC8"/>
    <w:rsid w:val="32E96E48"/>
    <w:rsid w:val="3313C1CC"/>
    <w:rsid w:val="3332B744"/>
    <w:rsid w:val="3347E986"/>
    <w:rsid w:val="3359A169"/>
    <w:rsid w:val="33849B1A"/>
    <w:rsid w:val="338DF3FE"/>
    <w:rsid w:val="33E0671E"/>
    <w:rsid w:val="33E4F00D"/>
    <w:rsid w:val="33F68F8B"/>
    <w:rsid w:val="33FB7095"/>
    <w:rsid w:val="340720E4"/>
    <w:rsid w:val="341D11AB"/>
    <w:rsid w:val="342E2018"/>
    <w:rsid w:val="345B8759"/>
    <w:rsid w:val="346B1B27"/>
    <w:rsid w:val="3482813A"/>
    <w:rsid w:val="349BDB6D"/>
    <w:rsid w:val="349E518C"/>
    <w:rsid w:val="34A6B137"/>
    <w:rsid w:val="34BB29ED"/>
    <w:rsid w:val="34CD0C9F"/>
    <w:rsid w:val="34DAD5FB"/>
    <w:rsid w:val="34F2A4AB"/>
    <w:rsid w:val="34F3AA40"/>
    <w:rsid w:val="34F9F9BE"/>
    <w:rsid w:val="352A1EFA"/>
    <w:rsid w:val="35659544"/>
    <w:rsid w:val="3573190F"/>
    <w:rsid w:val="3585F87A"/>
    <w:rsid w:val="358D6E39"/>
    <w:rsid w:val="3592C493"/>
    <w:rsid w:val="35A368ED"/>
    <w:rsid w:val="35BA3E02"/>
    <w:rsid w:val="35D7A86B"/>
    <w:rsid w:val="35D8BC71"/>
    <w:rsid w:val="35E0880D"/>
    <w:rsid w:val="35F77F2F"/>
    <w:rsid w:val="36054468"/>
    <w:rsid w:val="360AE022"/>
    <w:rsid w:val="36368575"/>
    <w:rsid w:val="3636F580"/>
    <w:rsid w:val="365161EB"/>
    <w:rsid w:val="365A6E0A"/>
    <w:rsid w:val="369500D1"/>
    <w:rsid w:val="369CDDAC"/>
    <w:rsid w:val="36B5064F"/>
    <w:rsid w:val="36C1FE53"/>
    <w:rsid w:val="36E1B48B"/>
    <w:rsid w:val="36F5CDDC"/>
    <w:rsid w:val="3725D698"/>
    <w:rsid w:val="3753C859"/>
    <w:rsid w:val="377A17A8"/>
    <w:rsid w:val="3786388C"/>
    <w:rsid w:val="3796AB17"/>
    <w:rsid w:val="3799024A"/>
    <w:rsid w:val="379D2D8F"/>
    <w:rsid w:val="37A2AC9E"/>
    <w:rsid w:val="37AB15D9"/>
    <w:rsid w:val="37B6DE13"/>
    <w:rsid w:val="37EC0C19"/>
    <w:rsid w:val="37FA9E5A"/>
    <w:rsid w:val="38184FE4"/>
    <w:rsid w:val="3822B823"/>
    <w:rsid w:val="385348C7"/>
    <w:rsid w:val="3877FDC8"/>
    <w:rsid w:val="38914916"/>
    <w:rsid w:val="38B7D24B"/>
    <w:rsid w:val="38C00124"/>
    <w:rsid w:val="38C5AA90"/>
    <w:rsid w:val="38CA8F73"/>
    <w:rsid w:val="38D1F8CC"/>
    <w:rsid w:val="38D50A9A"/>
    <w:rsid w:val="38DF47F7"/>
    <w:rsid w:val="38E02704"/>
    <w:rsid w:val="390DC731"/>
    <w:rsid w:val="3934DD75"/>
    <w:rsid w:val="3939A2D2"/>
    <w:rsid w:val="3963D632"/>
    <w:rsid w:val="396B26EA"/>
    <w:rsid w:val="397F16F1"/>
    <w:rsid w:val="3980D467"/>
    <w:rsid w:val="39B410AE"/>
    <w:rsid w:val="39BE5B19"/>
    <w:rsid w:val="39DC1BCD"/>
    <w:rsid w:val="39E3B5B3"/>
    <w:rsid w:val="39E57604"/>
    <w:rsid w:val="39E6E63C"/>
    <w:rsid w:val="39E77040"/>
    <w:rsid w:val="39F634EA"/>
    <w:rsid w:val="3A02326C"/>
    <w:rsid w:val="3A3B0934"/>
    <w:rsid w:val="3A4D4436"/>
    <w:rsid w:val="3A5EADD2"/>
    <w:rsid w:val="3A688821"/>
    <w:rsid w:val="3A7D2BF6"/>
    <w:rsid w:val="3A9B19E7"/>
    <w:rsid w:val="3AC6F86C"/>
    <w:rsid w:val="3AC77813"/>
    <w:rsid w:val="3B07E9AA"/>
    <w:rsid w:val="3B0F495A"/>
    <w:rsid w:val="3B1BF321"/>
    <w:rsid w:val="3B36D639"/>
    <w:rsid w:val="3B3897C9"/>
    <w:rsid w:val="3B50CD7E"/>
    <w:rsid w:val="3B5E43C7"/>
    <w:rsid w:val="3B5E7C37"/>
    <w:rsid w:val="3B938DB7"/>
    <w:rsid w:val="3B99318D"/>
    <w:rsid w:val="3BA2F0AF"/>
    <w:rsid w:val="3BBEFF31"/>
    <w:rsid w:val="3BBFC5C2"/>
    <w:rsid w:val="3BDFB38A"/>
    <w:rsid w:val="3C068DC0"/>
    <w:rsid w:val="3C1D9D67"/>
    <w:rsid w:val="3C342E98"/>
    <w:rsid w:val="3C4600E7"/>
    <w:rsid w:val="3C4F59CB"/>
    <w:rsid w:val="3C624FEC"/>
    <w:rsid w:val="3C6EDB1C"/>
    <w:rsid w:val="3C77F51B"/>
    <w:rsid w:val="3C7D7BA5"/>
    <w:rsid w:val="3C8E299C"/>
    <w:rsid w:val="3C9FA952"/>
    <w:rsid w:val="3CD02196"/>
    <w:rsid w:val="3CE506DF"/>
    <w:rsid w:val="3CFD740F"/>
    <w:rsid w:val="3D030CD1"/>
    <w:rsid w:val="3D2AA462"/>
    <w:rsid w:val="3D380FDB"/>
    <w:rsid w:val="3D9BBBFB"/>
    <w:rsid w:val="3DB68E10"/>
    <w:rsid w:val="3DBB5F8B"/>
    <w:rsid w:val="3DC48117"/>
    <w:rsid w:val="3DC9F688"/>
    <w:rsid w:val="3DE5D1F1"/>
    <w:rsid w:val="3DFE204D"/>
    <w:rsid w:val="3E268DB4"/>
    <w:rsid w:val="3E2CE7FB"/>
    <w:rsid w:val="3E3085C2"/>
    <w:rsid w:val="3E60AB6D"/>
    <w:rsid w:val="3E727DBC"/>
    <w:rsid w:val="3E7A3359"/>
    <w:rsid w:val="3E826145"/>
    <w:rsid w:val="3ED27E67"/>
    <w:rsid w:val="3EE1CA48"/>
    <w:rsid w:val="3EE89646"/>
    <w:rsid w:val="3EE9F5BA"/>
    <w:rsid w:val="3EEEF78A"/>
    <w:rsid w:val="3EF557D5"/>
    <w:rsid w:val="3F1333A0"/>
    <w:rsid w:val="3F27D30A"/>
    <w:rsid w:val="3F2F9473"/>
    <w:rsid w:val="3F34A927"/>
    <w:rsid w:val="3F4E6A63"/>
    <w:rsid w:val="3F573908"/>
    <w:rsid w:val="3F5DBBB1"/>
    <w:rsid w:val="3F6CA1E0"/>
    <w:rsid w:val="3F8D666F"/>
    <w:rsid w:val="3F96DB20"/>
    <w:rsid w:val="3FB44B21"/>
    <w:rsid w:val="3FBB3CF1"/>
    <w:rsid w:val="3FBCD354"/>
    <w:rsid w:val="3FBE7077"/>
    <w:rsid w:val="3FCA1C5F"/>
    <w:rsid w:val="3FE89ED7"/>
    <w:rsid w:val="3FE9E247"/>
    <w:rsid w:val="3FF84E03"/>
    <w:rsid w:val="400E5B90"/>
    <w:rsid w:val="4037A6EA"/>
    <w:rsid w:val="40473869"/>
    <w:rsid w:val="40508E5C"/>
    <w:rsid w:val="4061ADAC"/>
    <w:rsid w:val="406ED4E6"/>
    <w:rsid w:val="4080A735"/>
    <w:rsid w:val="4082F75F"/>
    <w:rsid w:val="40C031B1"/>
    <w:rsid w:val="40E09686"/>
    <w:rsid w:val="40E22FE8"/>
    <w:rsid w:val="40F4EE1E"/>
    <w:rsid w:val="40F686EF"/>
    <w:rsid w:val="4122DF5A"/>
    <w:rsid w:val="412F8B83"/>
    <w:rsid w:val="4135C10F"/>
    <w:rsid w:val="413F7B03"/>
    <w:rsid w:val="41B27B43"/>
    <w:rsid w:val="41BA34FD"/>
    <w:rsid w:val="41C70069"/>
    <w:rsid w:val="41D8A063"/>
    <w:rsid w:val="41ECF0D9"/>
    <w:rsid w:val="4203820A"/>
    <w:rsid w:val="420796AE"/>
    <w:rsid w:val="420CA81D"/>
    <w:rsid w:val="42155D75"/>
    <w:rsid w:val="424C000C"/>
    <w:rsid w:val="42862A3D"/>
    <w:rsid w:val="4290A1AE"/>
    <w:rsid w:val="42E314CE"/>
    <w:rsid w:val="42E79DBD"/>
    <w:rsid w:val="42FC6F01"/>
    <w:rsid w:val="4302961F"/>
    <w:rsid w:val="4305B930"/>
    <w:rsid w:val="4318BE8C"/>
    <w:rsid w:val="4323D8C0"/>
    <w:rsid w:val="434D1121"/>
    <w:rsid w:val="434DC122"/>
    <w:rsid w:val="4353383F"/>
    <w:rsid w:val="43754A7F"/>
    <w:rsid w:val="4390800C"/>
    <w:rsid w:val="439C9C48"/>
    <w:rsid w:val="43BEBBC6"/>
    <w:rsid w:val="43C6FDB0"/>
    <w:rsid w:val="43DE329F"/>
    <w:rsid w:val="440F6C2F"/>
    <w:rsid w:val="442FEB58"/>
    <w:rsid w:val="4449F39B"/>
    <w:rsid w:val="446AED0B"/>
    <w:rsid w:val="446D61D1"/>
    <w:rsid w:val="44719D4B"/>
    <w:rsid w:val="448EA4F8"/>
    <w:rsid w:val="44A96770"/>
    <w:rsid w:val="44BCEBB2"/>
    <w:rsid w:val="44D551CB"/>
    <w:rsid w:val="4532FCDC"/>
    <w:rsid w:val="45346436"/>
    <w:rsid w:val="453CE616"/>
    <w:rsid w:val="454233B3"/>
    <w:rsid w:val="456161B8"/>
    <w:rsid w:val="456332B8"/>
    <w:rsid w:val="4565437F"/>
    <w:rsid w:val="456FFB96"/>
    <w:rsid w:val="457D7249"/>
    <w:rsid w:val="459FAB6F"/>
    <w:rsid w:val="45BDCAFF"/>
    <w:rsid w:val="45C4D745"/>
    <w:rsid w:val="45D29B44"/>
    <w:rsid w:val="45EF4363"/>
    <w:rsid w:val="4615E15D"/>
    <w:rsid w:val="46301238"/>
    <w:rsid w:val="46324A56"/>
    <w:rsid w:val="463998E5"/>
    <w:rsid w:val="464675F7"/>
    <w:rsid w:val="46476A8B"/>
    <w:rsid w:val="465920BA"/>
    <w:rsid w:val="46763817"/>
    <w:rsid w:val="467AF03B"/>
    <w:rsid w:val="4688F947"/>
    <w:rsid w:val="469962C0"/>
    <w:rsid w:val="46D8915C"/>
    <w:rsid w:val="46E4AFA6"/>
    <w:rsid w:val="46E5D79A"/>
    <w:rsid w:val="4703307D"/>
    <w:rsid w:val="47116CE0"/>
    <w:rsid w:val="471F0815"/>
    <w:rsid w:val="4737154F"/>
    <w:rsid w:val="473B389C"/>
    <w:rsid w:val="4740D3E9"/>
    <w:rsid w:val="4753A604"/>
    <w:rsid w:val="47640F8A"/>
    <w:rsid w:val="476AA9CD"/>
    <w:rsid w:val="476EE991"/>
    <w:rsid w:val="477DF4CC"/>
    <w:rsid w:val="4786DBFB"/>
    <w:rsid w:val="478CAB80"/>
    <w:rsid w:val="47CBE299"/>
    <w:rsid w:val="47EBFCDE"/>
    <w:rsid w:val="47FB28A7"/>
    <w:rsid w:val="4804291C"/>
    <w:rsid w:val="480B55CF"/>
    <w:rsid w:val="480E0C69"/>
    <w:rsid w:val="480F846B"/>
    <w:rsid w:val="480FD030"/>
    <w:rsid w:val="4814D713"/>
    <w:rsid w:val="4821BCC7"/>
    <w:rsid w:val="4852E252"/>
    <w:rsid w:val="4873C980"/>
    <w:rsid w:val="48740D2D"/>
    <w:rsid w:val="487C720D"/>
    <w:rsid w:val="48877108"/>
    <w:rsid w:val="488F3FE8"/>
    <w:rsid w:val="48954258"/>
    <w:rsid w:val="489F00DE"/>
    <w:rsid w:val="48B684F9"/>
    <w:rsid w:val="48CB73EA"/>
    <w:rsid w:val="48F3B4D0"/>
    <w:rsid w:val="49191A2D"/>
    <w:rsid w:val="491D5AD6"/>
    <w:rsid w:val="49218A5B"/>
    <w:rsid w:val="4929E0C4"/>
    <w:rsid w:val="492FD88C"/>
    <w:rsid w:val="4940D2F4"/>
    <w:rsid w:val="495D3835"/>
    <w:rsid w:val="49635F53"/>
    <w:rsid w:val="49642FAC"/>
    <w:rsid w:val="496D2707"/>
    <w:rsid w:val="49721385"/>
    <w:rsid w:val="497C1617"/>
    <w:rsid w:val="497C86B5"/>
    <w:rsid w:val="498049CE"/>
    <w:rsid w:val="4997B1E8"/>
    <w:rsid w:val="49AD6ED7"/>
    <w:rsid w:val="49D7B672"/>
    <w:rsid w:val="49DEDA60"/>
    <w:rsid w:val="49EA2508"/>
    <w:rsid w:val="49EEADF7"/>
    <w:rsid w:val="49FD081E"/>
    <w:rsid w:val="4A3C3B2C"/>
    <w:rsid w:val="4A655910"/>
    <w:rsid w:val="4A6FE9D1"/>
    <w:rsid w:val="4A7FF0E8"/>
    <w:rsid w:val="4A8A6E24"/>
    <w:rsid w:val="4A903A38"/>
    <w:rsid w:val="4A90E382"/>
    <w:rsid w:val="4A9A4DF1"/>
    <w:rsid w:val="4AB30305"/>
    <w:rsid w:val="4ACC3CEA"/>
    <w:rsid w:val="4AF1E559"/>
    <w:rsid w:val="4B03B7A8"/>
    <w:rsid w:val="4B3FCC68"/>
    <w:rsid w:val="4B7956F9"/>
    <w:rsid w:val="4B7C96E8"/>
    <w:rsid w:val="4B7EAB8D"/>
    <w:rsid w:val="4B88CC36"/>
    <w:rsid w:val="4BA2A99B"/>
    <w:rsid w:val="4BBEF556"/>
    <w:rsid w:val="4BD6010C"/>
    <w:rsid w:val="4BECCCD8"/>
    <w:rsid w:val="4BFB76AA"/>
    <w:rsid w:val="4C253BD2"/>
    <w:rsid w:val="4C4DE9CA"/>
    <w:rsid w:val="4C5E5BE8"/>
    <w:rsid w:val="4CAAC5CD"/>
    <w:rsid w:val="4CB6AC0F"/>
    <w:rsid w:val="4CBABECF"/>
    <w:rsid w:val="4CC13F01"/>
    <w:rsid w:val="4CCBBC3D"/>
    <w:rsid w:val="4CCCEFFD"/>
    <w:rsid w:val="4D1A7BEE"/>
    <w:rsid w:val="4D354A16"/>
    <w:rsid w:val="4D41C127"/>
    <w:rsid w:val="4D727FC3"/>
    <w:rsid w:val="4D863625"/>
    <w:rsid w:val="4D8FFDBB"/>
    <w:rsid w:val="4D9EB72D"/>
    <w:rsid w:val="4DB1F372"/>
    <w:rsid w:val="4DB4E13E"/>
    <w:rsid w:val="4DC4A934"/>
    <w:rsid w:val="4DCAA5EE"/>
    <w:rsid w:val="4DD57FF5"/>
    <w:rsid w:val="4DE7538A"/>
    <w:rsid w:val="4DF0CBF9"/>
    <w:rsid w:val="4E0108C4"/>
    <w:rsid w:val="4E51CCF3"/>
    <w:rsid w:val="4E527C70"/>
    <w:rsid w:val="4E60C774"/>
    <w:rsid w:val="4E68219F"/>
    <w:rsid w:val="4E7013B2"/>
    <w:rsid w:val="4E72A570"/>
    <w:rsid w:val="4E756D76"/>
    <w:rsid w:val="4E77B17A"/>
    <w:rsid w:val="4E80727A"/>
    <w:rsid w:val="4E9B4D86"/>
    <w:rsid w:val="4EB328AD"/>
    <w:rsid w:val="4EBA9736"/>
    <w:rsid w:val="4EC54959"/>
    <w:rsid w:val="4ECADEFF"/>
    <w:rsid w:val="4F16B050"/>
    <w:rsid w:val="4F2C9106"/>
    <w:rsid w:val="4F5C9355"/>
    <w:rsid w:val="4F9E8018"/>
    <w:rsid w:val="4FB48025"/>
    <w:rsid w:val="4FBAC9E6"/>
    <w:rsid w:val="4FBB048A"/>
    <w:rsid w:val="4FC224B6"/>
    <w:rsid w:val="4FD03442"/>
    <w:rsid w:val="4FD8F9CB"/>
    <w:rsid w:val="50014A4F"/>
    <w:rsid w:val="5007F37B"/>
    <w:rsid w:val="501B1D07"/>
    <w:rsid w:val="50325AE3"/>
    <w:rsid w:val="5044C71E"/>
    <w:rsid w:val="50539A78"/>
    <w:rsid w:val="506BAB62"/>
    <w:rsid w:val="508C259D"/>
    <w:rsid w:val="509CB538"/>
    <w:rsid w:val="509F203D"/>
    <w:rsid w:val="50B6BB8F"/>
    <w:rsid w:val="510F55CD"/>
    <w:rsid w:val="511F7246"/>
    <w:rsid w:val="512D8DE6"/>
    <w:rsid w:val="514C0682"/>
    <w:rsid w:val="514D073A"/>
    <w:rsid w:val="515A8B68"/>
    <w:rsid w:val="51677FD1"/>
    <w:rsid w:val="51747719"/>
    <w:rsid w:val="51956025"/>
    <w:rsid w:val="51B4EC0E"/>
    <w:rsid w:val="51D25200"/>
    <w:rsid w:val="51F34C4E"/>
    <w:rsid w:val="51FF9952"/>
    <w:rsid w:val="51FFDEDC"/>
    <w:rsid w:val="520372CF"/>
    <w:rsid w:val="5238D1A8"/>
    <w:rsid w:val="52491837"/>
    <w:rsid w:val="524FBED1"/>
    <w:rsid w:val="52648F94"/>
    <w:rsid w:val="5289DB2E"/>
    <w:rsid w:val="529237AD"/>
    <w:rsid w:val="52A03BD8"/>
    <w:rsid w:val="52A43B8D"/>
    <w:rsid w:val="52BD0F30"/>
    <w:rsid w:val="52CB0C26"/>
    <w:rsid w:val="52D4D50B"/>
    <w:rsid w:val="52D76059"/>
    <w:rsid w:val="5334624C"/>
    <w:rsid w:val="5336DE0F"/>
    <w:rsid w:val="533B01E8"/>
    <w:rsid w:val="533B92C2"/>
    <w:rsid w:val="533E4186"/>
    <w:rsid w:val="5345ACD3"/>
    <w:rsid w:val="53532904"/>
    <w:rsid w:val="53578325"/>
    <w:rsid w:val="5381F786"/>
    <w:rsid w:val="5393FCA6"/>
    <w:rsid w:val="53AE1172"/>
    <w:rsid w:val="53E9D12F"/>
    <w:rsid w:val="540E9680"/>
    <w:rsid w:val="540F7704"/>
    <w:rsid w:val="541F1879"/>
    <w:rsid w:val="5432EE99"/>
    <w:rsid w:val="54344441"/>
    <w:rsid w:val="543A43AC"/>
    <w:rsid w:val="543EDCE5"/>
    <w:rsid w:val="544886B0"/>
    <w:rsid w:val="54491706"/>
    <w:rsid w:val="547935DF"/>
    <w:rsid w:val="547C790F"/>
    <w:rsid w:val="5487F7EA"/>
    <w:rsid w:val="548CDB1A"/>
    <w:rsid w:val="549258C8"/>
    <w:rsid w:val="54B17BA5"/>
    <w:rsid w:val="54BB1493"/>
    <w:rsid w:val="54BC064B"/>
    <w:rsid w:val="54D016D0"/>
    <w:rsid w:val="551B2D99"/>
    <w:rsid w:val="55205BA9"/>
    <w:rsid w:val="552CFFE8"/>
    <w:rsid w:val="55367F84"/>
    <w:rsid w:val="553C51D5"/>
    <w:rsid w:val="5540AA06"/>
    <w:rsid w:val="55526BA4"/>
    <w:rsid w:val="559A3026"/>
    <w:rsid w:val="559EE707"/>
    <w:rsid w:val="55A59A4D"/>
    <w:rsid w:val="55D01115"/>
    <w:rsid w:val="55D014A2"/>
    <w:rsid w:val="55E48DC6"/>
    <w:rsid w:val="55E4FD36"/>
    <w:rsid w:val="55ED46C5"/>
    <w:rsid w:val="55F25CC1"/>
    <w:rsid w:val="55F2C83F"/>
    <w:rsid w:val="55F8EF5D"/>
    <w:rsid w:val="5617B7B6"/>
    <w:rsid w:val="562CBAD9"/>
    <w:rsid w:val="5631568A"/>
    <w:rsid w:val="563B844F"/>
    <w:rsid w:val="563C10B8"/>
    <w:rsid w:val="56586118"/>
    <w:rsid w:val="566A4E5B"/>
    <w:rsid w:val="566BFE2D"/>
    <w:rsid w:val="567892D0"/>
    <w:rsid w:val="56C4DED2"/>
    <w:rsid w:val="56D12D0E"/>
    <w:rsid w:val="56D20AB0"/>
    <w:rsid w:val="56D24FE5"/>
    <w:rsid w:val="56E00A05"/>
    <w:rsid w:val="56E462E6"/>
    <w:rsid w:val="56FB7977"/>
    <w:rsid w:val="570BF7CB"/>
    <w:rsid w:val="571784C3"/>
    <w:rsid w:val="57195818"/>
    <w:rsid w:val="57257FFE"/>
    <w:rsid w:val="5726023E"/>
    <w:rsid w:val="57370614"/>
    <w:rsid w:val="574FEE91"/>
    <w:rsid w:val="5753CB4E"/>
    <w:rsid w:val="57654714"/>
    <w:rsid w:val="5775189D"/>
    <w:rsid w:val="57796C46"/>
    <w:rsid w:val="578EF229"/>
    <w:rsid w:val="579234D8"/>
    <w:rsid w:val="579B4B83"/>
    <w:rsid w:val="57B419D1"/>
    <w:rsid w:val="57D2C641"/>
    <w:rsid w:val="57E7BBBC"/>
    <w:rsid w:val="5800A1AA"/>
    <w:rsid w:val="580FFAA5"/>
    <w:rsid w:val="581FE21D"/>
    <w:rsid w:val="584F418B"/>
    <w:rsid w:val="5875E0A2"/>
    <w:rsid w:val="587F3465"/>
    <w:rsid w:val="5880F5B5"/>
    <w:rsid w:val="58A402DB"/>
    <w:rsid w:val="58B9E0E9"/>
    <w:rsid w:val="58BA82F9"/>
    <w:rsid w:val="58EB01B8"/>
    <w:rsid w:val="58F6A8FF"/>
    <w:rsid w:val="590C62AD"/>
    <w:rsid w:val="59314945"/>
    <w:rsid w:val="59503B0C"/>
    <w:rsid w:val="597F8515"/>
    <w:rsid w:val="598E85B6"/>
    <w:rsid w:val="59A50411"/>
    <w:rsid w:val="59E716D8"/>
    <w:rsid w:val="59F22D30"/>
    <w:rsid w:val="5A14145A"/>
    <w:rsid w:val="5A1897DA"/>
    <w:rsid w:val="5A1B696D"/>
    <w:rsid w:val="5A2BCE81"/>
    <w:rsid w:val="5A7FE889"/>
    <w:rsid w:val="5A8F7DCF"/>
    <w:rsid w:val="5A9862E2"/>
    <w:rsid w:val="5AAD867B"/>
    <w:rsid w:val="5AAF1D14"/>
    <w:rsid w:val="5ABEB17E"/>
    <w:rsid w:val="5AF75614"/>
    <w:rsid w:val="5B16F2F2"/>
    <w:rsid w:val="5B1B19B6"/>
    <w:rsid w:val="5B27258D"/>
    <w:rsid w:val="5B2A0A7A"/>
    <w:rsid w:val="5B79D08E"/>
    <w:rsid w:val="5BA29A60"/>
    <w:rsid w:val="5BAAB59F"/>
    <w:rsid w:val="5BAF8835"/>
    <w:rsid w:val="5BB96F75"/>
    <w:rsid w:val="5BE48D42"/>
    <w:rsid w:val="5BEA5A38"/>
    <w:rsid w:val="5BFC2F41"/>
    <w:rsid w:val="5C0712A0"/>
    <w:rsid w:val="5C1458E1"/>
    <w:rsid w:val="5C2B4E30"/>
    <w:rsid w:val="5C457E99"/>
    <w:rsid w:val="5C8CF3B0"/>
    <w:rsid w:val="5C8EC327"/>
    <w:rsid w:val="5C9029CD"/>
    <w:rsid w:val="5CA5CCFD"/>
    <w:rsid w:val="5CAE9EC4"/>
    <w:rsid w:val="5CB8C912"/>
    <w:rsid w:val="5CBB6932"/>
    <w:rsid w:val="5CD2E072"/>
    <w:rsid w:val="5CE6667F"/>
    <w:rsid w:val="5CEE77B0"/>
    <w:rsid w:val="5CFFAB53"/>
    <w:rsid w:val="5D0A7CD3"/>
    <w:rsid w:val="5D13A19F"/>
    <w:rsid w:val="5D19F7BD"/>
    <w:rsid w:val="5D1D2CC8"/>
    <w:rsid w:val="5D36F340"/>
    <w:rsid w:val="5D46C786"/>
    <w:rsid w:val="5D7A1675"/>
    <w:rsid w:val="5D926FFC"/>
    <w:rsid w:val="5D9589F1"/>
    <w:rsid w:val="5D95DC8A"/>
    <w:rsid w:val="5DA96EC6"/>
    <w:rsid w:val="5DBF136F"/>
    <w:rsid w:val="5DCF9EFD"/>
    <w:rsid w:val="5DD6E6BE"/>
    <w:rsid w:val="5DDAD379"/>
    <w:rsid w:val="5DE07E06"/>
    <w:rsid w:val="5DE5EC4A"/>
    <w:rsid w:val="5DF59672"/>
    <w:rsid w:val="5E0963E2"/>
    <w:rsid w:val="5E198E1A"/>
    <w:rsid w:val="5E39B8A9"/>
    <w:rsid w:val="5E4A31B9"/>
    <w:rsid w:val="5E67AF39"/>
    <w:rsid w:val="5E76031F"/>
    <w:rsid w:val="5E8236E0"/>
    <w:rsid w:val="5E832FCF"/>
    <w:rsid w:val="5E9F3619"/>
    <w:rsid w:val="5EC2AC27"/>
    <w:rsid w:val="5ECD08A3"/>
    <w:rsid w:val="5ED5805D"/>
    <w:rsid w:val="5EDECC0F"/>
    <w:rsid w:val="5EE56E9C"/>
    <w:rsid w:val="5EFFB3D1"/>
    <w:rsid w:val="5F33E513"/>
    <w:rsid w:val="5F5A6AC3"/>
    <w:rsid w:val="5F6AAEA2"/>
    <w:rsid w:val="5F6B4068"/>
    <w:rsid w:val="5F8C0D3F"/>
    <w:rsid w:val="5F90337D"/>
    <w:rsid w:val="5F9816EE"/>
    <w:rsid w:val="5FA533E0"/>
    <w:rsid w:val="5FBD1ABA"/>
    <w:rsid w:val="5FC0F123"/>
    <w:rsid w:val="5FC3F113"/>
    <w:rsid w:val="5FCC106F"/>
    <w:rsid w:val="5FD8EA90"/>
    <w:rsid w:val="5FDED680"/>
    <w:rsid w:val="5FF60D97"/>
    <w:rsid w:val="5FF86BE1"/>
    <w:rsid w:val="6008A672"/>
    <w:rsid w:val="6029E37F"/>
    <w:rsid w:val="604CB500"/>
    <w:rsid w:val="6053697F"/>
    <w:rsid w:val="6065D763"/>
    <w:rsid w:val="60963847"/>
    <w:rsid w:val="60A45E2D"/>
    <w:rsid w:val="60A66C75"/>
    <w:rsid w:val="60ADDD4D"/>
    <w:rsid w:val="60CA8714"/>
    <w:rsid w:val="611E8EF6"/>
    <w:rsid w:val="61498A52"/>
    <w:rsid w:val="61526C81"/>
    <w:rsid w:val="61601B83"/>
    <w:rsid w:val="616F0995"/>
    <w:rsid w:val="617594D1"/>
    <w:rsid w:val="61875271"/>
    <w:rsid w:val="619B682E"/>
    <w:rsid w:val="61A43720"/>
    <w:rsid w:val="61AB49DB"/>
    <w:rsid w:val="61FF4563"/>
    <w:rsid w:val="620FE759"/>
    <w:rsid w:val="629C5116"/>
    <w:rsid w:val="62A0806A"/>
    <w:rsid w:val="62A1EE80"/>
    <w:rsid w:val="62B12CA2"/>
    <w:rsid w:val="62DCCF3A"/>
    <w:rsid w:val="62F8455C"/>
    <w:rsid w:val="6318B129"/>
    <w:rsid w:val="631C3266"/>
    <w:rsid w:val="6343187A"/>
    <w:rsid w:val="634EE751"/>
    <w:rsid w:val="636DF822"/>
    <w:rsid w:val="638D937C"/>
    <w:rsid w:val="63982C83"/>
    <w:rsid w:val="63B3C3B3"/>
    <w:rsid w:val="63C23F4A"/>
    <w:rsid w:val="63D8739A"/>
    <w:rsid w:val="63EF9EC7"/>
    <w:rsid w:val="63EFA800"/>
    <w:rsid w:val="640D3927"/>
    <w:rsid w:val="6419852B"/>
    <w:rsid w:val="644682AD"/>
    <w:rsid w:val="647AD542"/>
    <w:rsid w:val="6490BA8A"/>
    <w:rsid w:val="6490FDAF"/>
    <w:rsid w:val="64A6A14F"/>
    <w:rsid w:val="64B6A61E"/>
    <w:rsid w:val="64B79B66"/>
    <w:rsid w:val="64B8771E"/>
    <w:rsid w:val="64C5F84E"/>
    <w:rsid w:val="64C79C7A"/>
    <w:rsid w:val="64C7D3B2"/>
    <w:rsid w:val="64C8B35F"/>
    <w:rsid w:val="64EBE61D"/>
    <w:rsid w:val="64F0107A"/>
    <w:rsid w:val="65011D03"/>
    <w:rsid w:val="651966A5"/>
    <w:rsid w:val="651E5D31"/>
    <w:rsid w:val="654A93E0"/>
    <w:rsid w:val="654F7C86"/>
    <w:rsid w:val="65559811"/>
    <w:rsid w:val="655B6754"/>
    <w:rsid w:val="6566415B"/>
    <w:rsid w:val="657443FB"/>
    <w:rsid w:val="659799A8"/>
    <w:rsid w:val="65B199FB"/>
    <w:rsid w:val="65D789B4"/>
    <w:rsid w:val="65D9F22C"/>
    <w:rsid w:val="65E2B7B5"/>
    <w:rsid w:val="65EE568F"/>
    <w:rsid w:val="65F20019"/>
    <w:rsid w:val="66023906"/>
    <w:rsid w:val="6602909E"/>
    <w:rsid w:val="661A9A73"/>
    <w:rsid w:val="661F5177"/>
    <w:rsid w:val="662026C0"/>
    <w:rsid w:val="6620BBC1"/>
    <w:rsid w:val="6621F039"/>
    <w:rsid w:val="662D32B7"/>
    <w:rsid w:val="6654AC26"/>
    <w:rsid w:val="665CECE4"/>
    <w:rsid w:val="66605A01"/>
    <w:rsid w:val="668248BB"/>
    <w:rsid w:val="669F2728"/>
    <w:rsid w:val="66A8DE27"/>
    <w:rsid w:val="66A90501"/>
    <w:rsid w:val="66AD36B4"/>
    <w:rsid w:val="66B92466"/>
    <w:rsid w:val="66C5BD01"/>
    <w:rsid w:val="66D24BC8"/>
    <w:rsid w:val="66DC1BD3"/>
    <w:rsid w:val="66DDD586"/>
    <w:rsid w:val="66F1F57B"/>
    <w:rsid w:val="67074F8C"/>
    <w:rsid w:val="671913B7"/>
    <w:rsid w:val="6720D663"/>
    <w:rsid w:val="6734BC1A"/>
    <w:rsid w:val="6735D780"/>
    <w:rsid w:val="67469068"/>
    <w:rsid w:val="6746F027"/>
    <w:rsid w:val="6765928A"/>
    <w:rsid w:val="67923130"/>
    <w:rsid w:val="679DE62D"/>
    <w:rsid w:val="679E7ED0"/>
    <w:rsid w:val="67AEDF97"/>
    <w:rsid w:val="67B335B5"/>
    <w:rsid w:val="67E20437"/>
    <w:rsid w:val="680A3886"/>
    <w:rsid w:val="680D30B9"/>
    <w:rsid w:val="680F01B9"/>
    <w:rsid w:val="683E8193"/>
    <w:rsid w:val="68440565"/>
    <w:rsid w:val="68552D72"/>
    <w:rsid w:val="6855596E"/>
    <w:rsid w:val="6884A520"/>
    <w:rsid w:val="68867A3D"/>
    <w:rsid w:val="688DABF3"/>
    <w:rsid w:val="688DE938"/>
    <w:rsid w:val="68ABE4BD"/>
    <w:rsid w:val="68AC22AC"/>
    <w:rsid w:val="68C189EC"/>
    <w:rsid w:val="68E39D6A"/>
    <w:rsid w:val="68EA1D16"/>
    <w:rsid w:val="6901C792"/>
    <w:rsid w:val="693859D4"/>
    <w:rsid w:val="6984605D"/>
    <w:rsid w:val="698B8123"/>
    <w:rsid w:val="69A4A980"/>
    <w:rsid w:val="69AB36C1"/>
    <w:rsid w:val="69E41DFB"/>
    <w:rsid w:val="69EFE325"/>
    <w:rsid w:val="6A01A5F0"/>
    <w:rsid w:val="6A0B942F"/>
    <w:rsid w:val="6A0D4C54"/>
    <w:rsid w:val="6A26CE75"/>
    <w:rsid w:val="6A31322D"/>
    <w:rsid w:val="6A3641FC"/>
    <w:rsid w:val="6A52D4F0"/>
    <w:rsid w:val="6A5D4C1D"/>
    <w:rsid w:val="6A5E7C04"/>
    <w:rsid w:val="6A6382E7"/>
    <w:rsid w:val="6A7EF7F8"/>
    <w:rsid w:val="6A845956"/>
    <w:rsid w:val="6A85F990"/>
    <w:rsid w:val="6A892B56"/>
    <w:rsid w:val="6AD07075"/>
    <w:rsid w:val="6B05A13E"/>
    <w:rsid w:val="6B3E12E5"/>
    <w:rsid w:val="6B476BC9"/>
    <w:rsid w:val="6B5D6BD6"/>
    <w:rsid w:val="6B6096B1"/>
    <w:rsid w:val="6B74694B"/>
    <w:rsid w:val="6B7D6B5D"/>
    <w:rsid w:val="6B989E0A"/>
    <w:rsid w:val="6BA262C5"/>
    <w:rsid w:val="6BD7994D"/>
    <w:rsid w:val="6BE24140"/>
    <w:rsid w:val="6BEC107F"/>
    <w:rsid w:val="6BF8300B"/>
    <w:rsid w:val="6BFA66AD"/>
    <w:rsid w:val="6BFDD377"/>
    <w:rsid w:val="6C045128"/>
    <w:rsid w:val="6C05EEF9"/>
    <w:rsid w:val="6C0A025A"/>
    <w:rsid w:val="6C2E7B4C"/>
    <w:rsid w:val="6C42D0C7"/>
    <w:rsid w:val="6C5812C1"/>
    <w:rsid w:val="6C5BBEA6"/>
    <w:rsid w:val="6C7A21AE"/>
    <w:rsid w:val="6C84C6DB"/>
    <w:rsid w:val="6CC0EDBA"/>
    <w:rsid w:val="6CC3F793"/>
    <w:rsid w:val="6CF53B7B"/>
    <w:rsid w:val="6D1DA741"/>
    <w:rsid w:val="6D2142AD"/>
    <w:rsid w:val="6D3286A0"/>
    <w:rsid w:val="6D3C3B0F"/>
    <w:rsid w:val="6D6B5D3A"/>
    <w:rsid w:val="6D7E082B"/>
    <w:rsid w:val="6D967BEA"/>
    <w:rsid w:val="6DBDCA84"/>
    <w:rsid w:val="6DCB01E0"/>
    <w:rsid w:val="6DD65D0D"/>
    <w:rsid w:val="6DFEDB3A"/>
    <w:rsid w:val="6E006CAD"/>
    <w:rsid w:val="6E4E789C"/>
    <w:rsid w:val="6E53F892"/>
    <w:rsid w:val="6E55CDAF"/>
    <w:rsid w:val="6E58FF75"/>
    <w:rsid w:val="6E5B8BC9"/>
    <w:rsid w:val="6E6849F8"/>
    <w:rsid w:val="6E82E72A"/>
    <w:rsid w:val="6E837D67"/>
    <w:rsid w:val="6E8AED9E"/>
    <w:rsid w:val="6EC39ED3"/>
    <w:rsid w:val="6ECE65FC"/>
    <w:rsid w:val="6ED1C405"/>
    <w:rsid w:val="6EE07626"/>
    <w:rsid w:val="6EEEF20D"/>
    <w:rsid w:val="6F0CB90F"/>
    <w:rsid w:val="6F281713"/>
    <w:rsid w:val="6F5AFDB2"/>
    <w:rsid w:val="6FA16097"/>
    <w:rsid w:val="70177855"/>
    <w:rsid w:val="701C1257"/>
    <w:rsid w:val="701DD244"/>
    <w:rsid w:val="7041A47B"/>
    <w:rsid w:val="705CA215"/>
    <w:rsid w:val="70AAA261"/>
    <w:rsid w:val="70AD278F"/>
    <w:rsid w:val="70B0E635"/>
    <w:rsid w:val="70E8AEAF"/>
    <w:rsid w:val="70EE859A"/>
    <w:rsid w:val="70FC5330"/>
    <w:rsid w:val="7106913B"/>
    <w:rsid w:val="711EF720"/>
    <w:rsid w:val="719E709B"/>
    <w:rsid w:val="71AFAC0C"/>
    <w:rsid w:val="71C32D5F"/>
    <w:rsid w:val="71C7837D"/>
    <w:rsid w:val="71D28881"/>
    <w:rsid w:val="71D38F51"/>
    <w:rsid w:val="71D3D1B9"/>
    <w:rsid w:val="71DF6A9A"/>
    <w:rsid w:val="71F2BAAF"/>
    <w:rsid w:val="7200CF3B"/>
    <w:rsid w:val="720CAD3D"/>
    <w:rsid w:val="72770E73"/>
    <w:rsid w:val="727D6561"/>
    <w:rsid w:val="72A71641"/>
    <w:rsid w:val="72AA9602"/>
    <w:rsid w:val="72DEBA16"/>
    <w:rsid w:val="72F0961F"/>
    <w:rsid w:val="7302210B"/>
    <w:rsid w:val="7324E8B4"/>
    <w:rsid w:val="73772B1D"/>
    <w:rsid w:val="737EDCCC"/>
    <w:rsid w:val="739202DA"/>
    <w:rsid w:val="73A5B07F"/>
    <w:rsid w:val="73B8D6B4"/>
    <w:rsid w:val="73C07E51"/>
    <w:rsid w:val="74362D33"/>
    <w:rsid w:val="7439C65A"/>
    <w:rsid w:val="7445D112"/>
    <w:rsid w:val="74466663"/>
    <w:rsid w:val="74521EA3"/>
    <w:rsid w:val="745973B6"/>
    <w:rsid w:val="746F80DE"/>
    <w:rsid w:val="74760725"/>
    <w:rsid w:val="74A715A9"/>
    <w:rsid w:val="74B40215"/>
    <w:rsid w:val="74C20B26"/>
    <w:rsid w:val="74E51B58"/>
    <w:rsid w:val="74E56565"/>
    <w:rsid w:val="74E6C4AF"/>
    <w:rsid w:val="74E7762C"/>
    <w:rsid w:val="74EA13CB"/>
    <w:rsid w:val="751B14BC"/>
    <w:rsid w:val="7561CE56"/>
    <w:rsid w:val="75AB2DBC"/>
    <w:rsid w:val="75C84519"/>
    <w:rsid w:val="75CAAF0D"/>
    <w:rsid w:val="75E9FD8D"/>
    <w:rsid w:val="760EA153"/>
    <w:rsid w:val="761A5230"/>
    <w:rsid w:val="7643FA9E"/>
    <w:rsid w:val="765BF1FE"/>
    <w:rsid w:val="766FE9C3"/>
    <w:rsid w:val="769E71C0"/>
    <w:rsid w:val="769F2F6D"/>
    <w:rsid w:val="76C1F2DA"/>
    <w:rsid w:val="76DAD0F3"/>
    <w:rsid w:val="76ECBE74"/>
    <w:rsid w:val="76ED67C0"/>
    <w:rsid w:val="76F3CCE6"/>
    <w:rsid w:val="771855E2"/>
    <w:rsid w:val="771FE96E"/>
    <w:rsid w:val="77285F9E"/>
    <w:rsid w:val="773B17F1"/>
    <w:rsid w:val="7749C44D"/>
    <w:rsid w:val="774C196C"/>
    <w:rsid w:val="775EEADC"/>
    <w:rsid w:val="7760B66B"/>
    <w:rsid w:val="77712E80"/>
    <w:rsid w:val="777A15AE"/>
    <w:rsid w:val="77915CE0"/>
    <w:rsid w:val="7796009E"/>
    <w:rsid w:val="779B2D0D"/>
    <w:rsid w:val="77C56608"/>
    <w:rsid w:val="77C9FB8F"/>
    <w:rsid w:val="77CFF9BA"/>
    <w:rsid w:val="780391AC"/>
    <w:rsid w:val="7818C892"/>
    <w:rsid w:val="781E6571"/>
    <w:rsid w:val="788C50C8"/>
    <w:rsid w:val="788F9D47"/>
    <w:rsid w:val="78AC0AC8"/>
    <w:rsid w:val="78B36884"/>
    <w:rsid w:val="78C9520C"/>
    <w:rsid w:val="78CCF590"/>
    <w:rsid w:val="78E68D24"/>
    <w:rsid w:val="78FDD512"/>
    <w:rsid w:val="7915E60F"/>
    <w:rsid w:val="7925F050"/>
    <w:rsid w:val="79331C5A"/>
    <w:rsid w:val="7944BEBD"/>
    <w:rsid w:val="796EEDE6"/>
    <w:rsid w:val="7970ADD3"/>
    <w:rsid w:val="797B9F1E"/>
    <w:rsid w:val="798468DD"/>
    <w:rsid w:val="79A1A4ED"/>
    <w:rsid w:val="79AC48B6"/>
    <w:rsid w:val="79BFEF69"/>
    <w:rsid w:val="79C3AA91"/>
    <w:rsid w:val="79C5E103"/>
    <w:rsid w:val="79C7C4A0"/>
    <w:rsid w:val="79C86380"/>
    <w:rsid w:val="79CAA8D7"/>
    <w:rsid w:val="79DADB76"/>
    <w:rsid w:val="79DEABCE"/>
    <w:rsid w:val="79EB5241"/>
    <w:rsid w:val="79FDCD77"/>
    <w:rsid w:val="7A13081E"/>
    <w:rsid w:val="7A234315"/>
    <w:rsid w:val="7A28C728"/>
    <w:rsid w:val="7A4EF75F"/>
    <w:rsid w:val="7A504097"/>
    <w:rsid w:val="7A699ACA"/>
    <w:rsid w:val="7A69E2B4"/>
    <w:rsid w:val="7A7B6B9D"/>
    <w:rsid w:val="7A80314C"/>
    <w:rsid w:val="7A810635"/>
    <w:rsid w:val="7A8D79EC"/>
    <w:rsid w:val="7AE455A6"/>
    <w:rsid w:val="7B331883"/>
    <w:rsid w:val="7B40077B"/>
    <w:rsid w:val="7B430BD1"/>
    <w:rsid w:val="7B5C87ED"/>
    <w:rsid w:val="7B5F55FB"/>
    <w:rsid w:val="7B66AB0E"/>
    <w:rsid w:val="7B96D0B9"/>
    <w:rsid w:val="7B975881"/>
    <w:rsid w:val="7BABA1FD"/>
    <w:rsid w:val="7BB60098"/>
    <w:rsid w:val="7BE3AD9F"/>
    <w:rsid w:val="7BE6B734"/>
    <w:rsid w:val="7BF1CDA7"/>
    <w:rsid w:val="7C09233D"/>
    <w:rsid w:val="7C167A2E"/>
    <w:rsid w:val="7C176A86"/>
    <w:rsid w:val="7C323C5B"/>
    <w:rsid w:val="7C384FEB"/>
    <w:rsid w:val="7C4D8D49"/>
    <w:rsid w:val="7C5842F2"/>
    <w:rsid w:val="7C5996CE"/>
    <w:rsid w:val="7C89AAFE"/>
    <w:rsid w:val="7CA8E512"/>
    <w:rsid w:val="7CA9A1EE"/>
    <w:rsid w:val="7CACAA33"/>
    <w:rsid w:val="7CC2B37F"/>
    <w:rsid w:val="7CEDDC01"/>
    <w:rsid w:val="7CFD158E"/>
    <w:rsid w:val="7D1D9B84"/>
    <w:rsid w:val="7D27FD7E"/>
    <w:rsid w:val="7D32E847"/>
    <w:rsid w:val="7D4F92E6"/>
    <w:rsid w:val="7D59ECD1"/>
    <w:rsid w:val="7D5FD072"/>
    <w:rsid w:val="7D662A61"/>
    <w:rsid w:val="7D669996"/>
    <w:rsid w:val="7D8A1EBB"/>
    <w:rsid w:val="7DA17AE4"/>
    <w:rsid w:val="7DA6CB32"/>
    <w:rsid w:val="7DE95732"/>
    <w:rsid w:val="7E44EB55"/>
    <w:rsid w:val="7E750718"/>
    <w:rsid w:val="7E88E314"/>
    <w:rsid w:val="7E90CB82"/>
    <w:rsid w:val="7EC7B2E5"/>
    <w:rsid w:val="7ED19E4B"/>
    <w:rsid w:val="7EF4B067"/>
    <w:rsid w:val="7F1C29D6"/>
    <w:rsid w:val="7F446903"/>
    <w:rsid w:val="7F68D903"/>
    <w:rsid w:val="7F776FEA"/>
    <w:rsid w:val="7F8DB3D8"/>
    <w:rsid w:val="7F902798"/>
    <w:rsid w:val="7FCB5D18"/>
    <w:rsid w:val="7FD18BDB"/>
    <w:rsid w:val="7FD1D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10234"/>
  <w15:chartTrackingRefBased/>
  <w15:docId w15:val="{047468DF-4B53-425B-8E86-C2E2E932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BE0340"/>
    <w:pPr>
      <w:ind w:left="720"/>
      <w:contextualSpacing/>
    </w:pPr>
  </w:style>
  <w:style w:type="paragraph" w:styleId="Revision">
    <w:name w:val="Revision"/>
    <w:hidden/>
    <w:uiPriority w:val="99"/>
    <w:semiHidden/>
    <w:rsid w:val="004A3633"/>
    <w:rPr>
      <w:sz w:val="24"/>
      <w:lang w:eastAsia="en-US"/>
    </w:rPr>
  </w:style>
  <w:style w:type="paragraph" w:customStyle="1" w:styleId="paragraph">
    <w:name w:val="paragraph"/>
    <w:basedOn w:val="Normal"/>
    <w:rsid w:val="004E22BD"/>
    <w:pPr>
      <w:spacing w:before="100" w:beforeAutospacing="1" w:after="100" w:afterAutospacing="1"/>
    </w:pPr>
    <w:rPr>
      <w:szCs w:val="24"/>
      <w:lang w:val="en-US"/>
    </w:rPr>
  </w:style>
  <w:style w:type="character" w:customStyle="1" w:styleId="normaltextrun">
    <w:name w:val="normaltextrun"/>
    <w:basedOn w:val="DefaultParagraphFont"/>
    <w:rsid w:val="004E22BD"/>
  </w:style>
  <w:style w:type="character" w:customStyle="1" w:styleId="eop">
    <w:name w:val="eop"/>
    <w:basedOn w:val="DefaultParagraphFont"/>
    <w:rsid w:val="004E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77986704">
      <w:bodyDiv w:val="1"/>
      <w:marLeft w:val="0"/>
      <w:marRight w:val="0"/>
      <w:marTop w:val="0"/>
      <w:marBottom w:val="0"/>
      <w:divBdr>
        <w:top w:val="none" w:sz="0" w:space="0" w:color="auto"/>
        <w:left w:val="none" w:sz="0" w:space="0" w:color="auto"/>
        <w:bottom w:val="none" w:sz="0" w:space="0" w:color="auto"/>
        <w:right w:val="none" w:sz="0" w:space="0" w:color="auto"/>
      </w:divBdr>
    </w:div>
    <w:div w:id="654993946">
      <w:bodyDiv w:val="1"/>
      <w:marLeft w:val="0"/>
      <w:marRight w:val="0"/>
      <w:marTop w:val="0"/>
      <w:marBottom w:val="0"/>
      <w:divBdr>
        <w:top w:val="none" w:sz="0" w:space="0" w:color="auto"/>
        <w:left w:val="none" w:sz="0" w:space="0" w:color="auto"/>
        <w:bottom w:val="none" w:sz="0" w:space="0" w:color="auto"/>
        <w:right w:val="none" w:sz="0" w:space="0" w:color="auto"/>
      </w:divBdr>
      <w:divsChild>
        <w:div w:id="1422944040">
          <w:marLeft w:val="0"/>
          <w:marRight w:val="0"/>
          <w:marTop w:val="0"/>
          <w:marBottom w:val="0"/>
          <w:divBdr>
            <w:top w:val="none" w:sz="0" w:space="0" w:color="auto"/>
            <w:left w:val="none" w:sz="0" w:space="0" w:color="auto"/>
            <w:bottom w:val="none" w:sz="0" w:space="0" w:color="auto"/>
            <w:right w:val="none" w:sz="0" w:space="0" w:color="auto"/>
          </w:divBdr>
        </w:div>
        <w:div w:id="903295909">
          <w:marLeft w:val="0"/>
          <w:marRight w:val="0"/>
          <w:marTop w:val="0"/>
          <w:marBottom w:val="0"/>
          <w:divBdr>
            <w:top w:val="none" w:sz="0" w:space="0" w:color="auto"/>
            <w:left w:val="none" w:sz="0" w:space="0" w:color="auto"/>
            <w:bottom w:val="none" w:sz="0" w:space="0" w:color="auto"/>
            <w:right w:val="none" w:sz="0" w:space="0" w:color="auto"/>
          </w:divBdr>
          <w:divsChild>
            <w:div w:id="2143424045">
              <w:marLeft w:val="0"/>
              <w:marRight w:val="0"/>
              <w:marTop w:val="0"/>
              <w:marBottom w:val="0"/>
              <w:divBdr>
                <w:top w:val="none" w:sz="0" w:space="0" w:color="auto"/>
                <w:left w:val="none" w:sz="0" w:space="0" w:color="auto"/>
                <w:bottom w:val="none" w:sz="0" w:space="0" w:color="auto"/>
                <w:right w:val="none" w:sz="0" w:space="0" w:color="auto"/>
              </w:divBdr>
            </w:div>
            <w:div w:id="1745565064">
              <w:marLeft w:val="0"/>
              <w:marRight w:val="0"/>
              <w:marTop w:val="0"/>
              <w:marBottom w:val="0"/>
              <w:divBdr>
                <w:top w:val="none" w:sz="0" w:space="0" w:color="auto"/>
                <w:left w:val="none" w:sz="0" w:space="0" w:color="auto"/>
                <w:bottom w:val="none" w:sz="0" w:space="0" w:color="auto"/>
                <w:right w:val="none" w:sz="0" w:space="0" w:color="auto"/>
              </w:divBdr>
            </w:div>
          </w:divsChild>
        </w:div>
        <w:div w:id="1350066916">
          <w:marLeft w:val="0"/>
          <w:marRight w:val="0"/>
          <w:marTop w:val="0"/>
          <w:marBottom w:val="0"/>
          <w:divBdr>
            <w:top w:val="none" w:sz="0" w:space="0" w:color="auto"/>
            <w:left w:val="none" w:sz="0" w:space="0" w:color="auto"/>
            <w:bottom w:val="none" w:sz="0" w:space="0" w:color="auto"/>
            <w:right w:val="none" w:sz="0" w:space="0" w:color="auto"/>
          </w:divBdr>
          <w:divsChild>
            <w:div w:id="1601718812">
              <w:marLeft w:val="0"/>
              <w:marRight w:val="0"/>
              <w:marTop w:val="0"/>
              <w:marBottom w:val="0"/>
              <w:divBdr>
                <w:top w:val="none" w:sz="0" w:space="0" w:color="auto"/>
                <w:left w:val="none" w:sz="0" w:space="0" w:color="auto"/>
                <w:bottom w:val="none" w:sz="0" w:space="0" w:color="auto"/>
                <w:right w:val="none" w:sz="0" w:space="0" w:color="auto"/>
              </w:divBdr>
            </w:div>
            <w:div w:id="528496774">
              <w:marLeft w:val="0"/>
              <w:marRight w:val="0"/>
              <w:marTop w:val="0"/>
              <w:marBottom w:val="0"/>
              <w:divBdr>
                <w:top w:val="none" w:sz="0" w:space="0" w:color="auto"/>
                <w:left w:val="none" w:sz="0" w:space="0" w:color="auto"/>
                <w:bottom w:val="none" w:sz="0" w:space="0" w:color="auto"/>
                <w:right w:val="none" w:sz="0" w:space="0" w:color="auto"/>
              </w:divBdr>
            </w:div>
            <w:div w:id="2045865718">
              <w:marLeft w:val="0"/>
              <w:marRight w:val="0"/>
              <w:marTop w:val="0"/>
              <w:marBottom w:val="0"/>
              <w:divBdr>
                <w:top w:val="none" w:sz="0" w:space="0" w:color="auto"/>
                <w:left w:val="none" w:sz="0" w:space="0" w:color="auto"/>
                <w:bottom w:val="none" w:sz="0" w:space="0" w:color="auto"/>
                <w:right w:val="none" w:sz="0" w:space="0" w:color="auto"/>
              </w:divBdr>
            </w:div>
            <w:div w:id="1891568933">
              <w:marLeft w:val="0"/>
              <w:marRight w:val="0"/>
              <w:marTop w:val="0"/>
              <w:marBottom w:val="0"/>
              <w:divBdr>
                <w:top w:val="none" w:sz="0" w:space="0" w:color="auto"/>
                <w:left w:val="none" w:sz="0" w:space="0" w:color="auto"/>
                <w:bottom w:val="none" w:sz="0" w:space="0" w:color="auto"/>
                <w:right w:val="none" w:sz="0" w:space="0" w:color="auto"/>
              </w:divBdr>
            </w:div>
          </w:divsChild>
        </w:div>
        <w:div w:id="1893886631">
          <w:marLeft w:val="0"/>
          <w:marRight w:val="0"/>
          <w:marTop w:val="0"/>
          <w:marBottom w:val="0"/>
          <w:divBdr>
            <w:top w:val="none" w:sz="0" w:space="0" w:color="auto"/>
            <w:left w:val="none" w:sz="0" w:space="0" w:color="auto"/>
            <w:bottom w:val="none" w:sz="0" w:space="0" w:color="auto"/>
            <w:right w:val="none" w:sz="0" w:space="0" w:color="auto"/>
          </w:divBdr>
          <w:divsChild>
            <w:div w:id="237520526">
              <w:marLeft w:val="0"/>
              <w:marRight w:val="0"/>
              <w:marTop w:val="0"/>
              <w:marBottom w:val="0"/>
              <w:divBdr>
                <w:top w:val="none" w:sz="0" w:space="0" w:color="auto"/>
                <w:left w:val="none" w:sz="0" w:space="0" w:color="auto"/>
                <w:bottom w:val="none" w:sz="0" w:space="0" w:color="auto"/>
                <w:right w:val="none" w:sz="0" w:space="0" w:color="auto"/>
              </w:divBdr>
            </w:div>
            <w:div w:id="592863394">
              <w:marLeft w:val="0"/>
              <w:marRight w:val="0"/>
              <w:marTop w:val="0"/>
              <w:marBottom w:val="0"/>
              <w:divBdr>
                <w:top w:val="none" w:sz="0" w:space="0" w:color="auto"/>
                <w:left w:val="none" w:sz="0" w:space="0" w:color="auto"/>
                <w:bottom w:val="none" w:sz="0" w:space="0" w:color="auto"/>
                <w:right w:val="none" w:sz="0" w:space="0" w:color="auto"/>
              </w:divBdr>
            </w:div>
            <w:div w:id="640428648">
              <w:marLeft w:val="0"/>
              <w:marRight w:val="0"/>
              <w:marTop w:val="0"/>
              <w:marBottom w:val="0"/>
              <w:divBdr>
                <w:top w:val="none" w:sz="0" w:space="0" w:color="auto"/>
                <w:left w:val="none" w:sz="0" w:space="0" w:color="auto"/>
                <w:bottom w:val="none" w:sz="0" w:space="0" w:color="auto"/>
                <w:right w:val="none" w:sz="0" w:space="0" w:color="auto"/>
              </w:divBdr>
            </w:div>
            <w:div w:id="258031730">
              <w:marLeft w:val="0"/>
              <w:marRight w:val="0"/>
              <w:marTop w:val="0"/>
              <w:marBottom w:val="0"/>
              <w:divBdr>
                <w:top w:val="none" w:sz="0" w:space="0" w:color="auto"/>
                <w:left w:val="none" w:sz="0" w:space="0" w:color="auto"/>
                <w:bottom w:val="none" w:sz="0" w:space="0" w:color="auto"/>
                <w:right w:val="none" w:sz="0" w:space="0" w:color="auto"/>
              </w:divBdr>
            </w:div>
            <w:div w:id="2103528846">
              <w:marLeft w:val="0"/>
              <w:marRight w:val="0"/>
              <w:marTop w:val="0"/>
              <w:marBottom w:val="0"/>
              <w:divBdr>
                <w:top w:val="none" w:sz="0" w:space="0" w:color="auto"/>
                <w:left w:val="none" w:sz="0" w:space="0" w:color="auto"/>
                <w:bottom w:val="none" w:sz="0" w:space="0" w:color="auto"/>
                <w:right w:val="none" w:sz="0" w:space="0" w:color="auto"/>
              </w:divBdr>
            </w:div>
          </w:divsChild>
        </w:div>
        <w:div w:id="1503397129">
          <w:marLeft w:val="0"/>
          <w:marRight w:val="0"/>
          <w:marTop w:val="0"/>
          <w:marBottom w:val="0"/>
          <w:divBdr>
            <w:top w:val="none" w:sz="0" w:space="0" w:color="auto"/>
            <w:left w:val="none" w:sz="0" w:space="0" w:color="auto"/>
            <w:bottom w:val="none" w:sz="0" w:space="0" w:color="auto"/>
            <w:right w:val="none" w:sz="0" w:space="0" w:color="auto"/>
          </w:divBdr>
          <w:divsChild>
            <w:div w:id="584728185">
              <w:marLeft w:val="0"/>
              <w:marRight w:val="0"/>
              <w:marTop w:val="0"/>
              <w:marBottom w:val="0"/>
              <w:divBdr>
                <w:top w:val="none" w:sz="0" w:space="0" w:color="auto"/>
                <w:left w:val="none" w:sz="0" w:space="0" w:color="auto"/>
                <w:bottom w:val="none" w:sz="0" w:space="0" w:color="auto"/>
                <w:right w:val="none" w:sz="0" w:space="0" w:color="auto"/>
              </w:divBdr>
            </w:div>
            <w:div w:id="1075204585">
              <w:marLeft w:val="0"/>
              <w:marRight w:val="0"/>
              <w:marTop w:val="0"/>
              <w:marBottom w:val="0"/>
              <w:divBdr>
                <w:top w:val="none" w:sz="0" w:space="0" w:color="auto"/>
                <w:left w:val="none" w:sz="0" w:space="0" w:color="auto"/>
                <w:bottom w:val="none" w:sz="0" w:space="0" w:color="auto"/>
                <w:right w:val="none" w:sz="0" w:space="0" w:color="auto"/>
              </w:divBdr>
            </w:div>
            <w:div w:id="1910534432">
              <w:marLeft w:val="0"/>
              <w:marRight w:val="0"/>
              <w:marTop w:val="0"/>
              <w:marBottom w:val="0"/>
              <w:divBdr>
                <w:top w:val="none" w:sz="0" w:space="0" w:color="auto"/>
                <w:left w:val="none" w:sz="0" w:space="0" w:color="auto"/>
                <w:bottom w:val="none" w:sz="0" w:space="0" w:color="auto"/>
                <w:right w:val="none" w:sz="0" w:space="0" w:color="auto"/>
              </w:divBdr>
            </w:div>
            <w:div w:id="260528196">
              <w:marLeft w:val="0"/>
              <w:marRight w:val="0"/>
              <w:marTop w:val="0"/>
              <w:marBottom w:val="0"/>
              <w:divBdr>
                <w:top w:val="none" w:sz="0" w:space="0" w:color="auto"/>
                <w:left w:val="none" w:sz="0" w:space="0" w:color="auto"/>
                <w:bottom w:val="none" w:sz="0" w:space="0" w:color="auto"/>
                <w:right w:val="none" w:sz="0" w:space="0" w:color="auto"/>
              </w:divBdr>
            </w:div>
          </w:divsChild>
        </w:div>
        <w:div w:id="1608540892">
          <w:marLeft w:val="0"/>
          <w:marRight w:val="0"/>
          <w:marTop w:val="0"/>
          <w:marBottom w:val="0"/>
          <w:divBdr>
            <w:top w:val="none" w:sz="0" w:space="0" w:color="auto"/>
            <w:left w:val="none" w:sz="0" w:space="0" w:color="auto"/>
            <w:bottom w:val="none" w:sz="0" w:space="0" w:color="auto"/>
            <w:right w:val="none" w:sz="0" w:space="0" w:color="auto"/>
          </w:divBdr>
          <w:divsChild>
            <w:div w:id="1340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08996328">
      <w:bodyDiv w:val="1"/>
      <w:marLeft w:val="0"/>
      <w:marRight w:val="0"/>
      <w:marTop w:val="0"/>
      <w:marBottom w:val="0"/>
      <w:divBdr>
        <w:top w:val="none" w:sz="0" w:space="0" w:color="auto"/>
        <w:left w:val="none" w:sz="0" w:space="0" w:color="auto"/>
        <w:bottom w:val="none" w:sz="0" w:space="0" w:color="auto"/>
        <w:right w:val="none" w:sz="0" w:space="0" w:color="auto"/>
      </w:divBdr>
    </w:div>
    <w:div w:id="139828240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 w:id="20928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63adfc8e82ab41d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54622B5841A46A50BBDEEC310A293" ma:contentTypeVersion="9" ma:contentTypeDescription="Create a new document." ma:contentTypeScope="" ma:versionID="7274a2366f6c9acc32f8dd59f1161a1c">
  <xsd:schema xmlns:xsd="http://www.w3.org/2001/XMLSchema" xmlns:xs="http://www.w3.org/2001/XMLSchema" xmlns:p="http://schemas.microsoft.com/office/2006/metadata/properties" xmlns:ns2="a8c6ae4a-23de-4730-aa5a-85655d63916f" xmlns:ns3="d0e24c19-e585-464e-b4a4-4a73828702bb" targetNamespace="http://schemas.microsoft.com/office/2006/metadata/properties" ma:root="true" ma:fieldsID="6bdecc472f962cd174b92825ca52442f" ns2:_="" ns3:_="">
    <xsd:import namespace="a8c6ae4a-23de-4730-aa5a-85655d63916f"/>
    <xsd:import namespace="d0e24c19-e585-464e-b4a4-4a7382870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6ae4a-23de-4730-aa5a-85655d63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24c19-e585-464e-b4a4-4a73828702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0191-2BA7-4A62-9663-FFD82B578FE5}">
  <ds:schemaRefs>
    <ds:schemaRef ds:uri="http://schemas.microsoft.com/sharepoint/v3/contenttype/forms"/>
  </ds:schemaRefs>
</ds:datastoreItem>
</file>

<file path=customXml/itemProps2.xml><?xml version="1.0" encoding="utf-8"?>
<ds:datastoreItem xmlns:ds="http://schemas.openxmlformats.org/officeDocument/2006/customXml" ds:itemID="{90E6197A-4F6C-4EEC-AD92-AADE748F77C2}">
  <ds:schemaRefs>
    <ds:schemaRef ds:uri="http://schemas.openxmlformats.org/package/2006/metadata/core-properties"/>
    <ds:schemaRef ds:uri="http://purl.org/dc/terms/"/>
    <ds:schemaRef ds:uri="http://schemas.microsoft.com/office/2006/documentManagement/types"/>
    <ds:schemaRef ds:uri="a8c6ae4a-23de-4730-aa5a-85655d63916f"/>
    <ds:schemaRef ds:uri="http://schemas.microsoft.com/office/2006/metadata/properties"/>
    <ds:schemaRef ds:uri="http://schemas.microsoft.com/office/infopath/2007/PartnerControls"/>
    <ds:schemaRef ds:uri="http://www.w3.org/XML/1998/namespace"/>
    <ds:schemaRef ds:uri="d0e24c19-e585-464e-b4a4-4a73828702bb"/>
    <ds:schemaRef ds:uri="http://purl.org/dc/dcmitype/"/>
    <ds:schemaRef ds:uri="http://purl.org/dc/elements/1.1/"/>
  </ds:schemaRefs>
</ds:datastoreItem>
</file>

<file path=customXml/itemProps3.xml><?xml version="1.0" encoding="utf-8"?>
<ds:datastoreItem xmlns:ds="http://schemas.openxmlformats.org/officeDocument/2006/customXml" ds:itemID="{61B87732-4BBA-49D2-A305-15E3EDA5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6ae4a-23de-4730-aa5a-85655d63916f"/>
    <ds:schemaRef ds:uri="d0e24c19-e585-464e-b4a4-4a7382870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C58DD-4CBD-4B45-9730-449E4482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2011-08-03T04:07:00Z</cp:lastPrinted>
  <dcterms:created xsi:type="dcterms:W3CDTF">2023-06-05T15:47:00Z</dcterms:created>
  <dcterms:modified xsi:type="dcterms:W3CDTF">2023-06-05T15:47:00Z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0x010100C5054622B5841A46A50BBDEEC310A293</vt:lpwstr>
  </property>
  <property fmtid="{D5CDD505-2E9C-101B-9397-08002B2CF9AE}" pid="4" name="MSIP_Label_7840c0f8-1866-4162-ad0f-2d70e03cc773_Enabled">
    <vt:lpwstr>True</vt:lpwstr>
  </property>
  <property fmtid="{D5CDD505-2E9C-101B-9397-08002B2CF9AE}" pid="5" name="MSIP_Label_7840c0f8-1866-4162-ad0f-2d70e03cc773_SiteId">
    <vt:lpwstr>b738c0f4-215a-438a-ad8b-3a8b60351c56</vt:lpwstr>
  </property>
  <property fmtid="{D5CDD505-2E9C-101B-9397-08002B2CF9AE}" pid="6" name="MSIP_Label_7840c0f8-1866-4162-ad0f-2d70e03cc773_Owner">
    <vt:lpwstr>macr@redbarnet.dk</vt:lpwstr>
  </property>
  <property fmtid="{D5CDD505-2E9C-101B-9397-08002B2CF9AE}" pid="7" name="MSIP_Label_7840c0f8-1866-4162-ad0f-2d70e03cc773_SetDate">
    <vt:lpwstr>2021-12-15T13:45:14.9780699Z</vt:lpwstr>
  </property>
  <property fmtid="{D5CDD505-2E9C-101B-9397-08002B2CF9AE}" pid="8" name="MSIP_Label_7840c0f8-1866-4162-ad0f-2d70e03cc773_Name">
    <vt:lpwstr>Public - Offentlig</vt:lpwstr>
  </property>
  <property fmtid="{D5CDD505-2E9C-101B-9397-08002B2CF9AE}" pid="9" name="MSIP_Label_7840c0f8-1866-4162-ad0f-2d70e03cc773_Application">
    <vt:lpwstr>Microsoft Azure Information Protection</vt:lpwstr>
  </property>
  <property fmtid="{D5CDD505-2E9C-101B-9397-08002B2CF9AE}" pid="10" name="MSIP_Label_7840c0f8-1866-4162-ad0f-2d70e03cc773_ActionId">
    <vt:lpwstr>bf59bed2-773d-4079-aa25-2c2b74ee2489</vt:lpwstr>
  </property>
  <property fmtid="{D5CDD505-2E9C-101B-9397-08002B2CF9AE}" pid="11" name="MSIP_Label_7840c0f8-1866-4162-ad0f-2d70e03cc773_Extended_MSFT_Method">
    <vt:lpwstr>Automatic</vt:lpwstr>
  </property>
  <property fmtid="{D5CDD505-2E9C-101B-9397-08002B2CF9AE}" pid="12" name="_NewReviewCycle">
    <vt:lpwstr/>
  </property>
</Properties>
</file>